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599" w:rsidRDefault="00D35FC2">
      <w:pPr>
        <w:spacing w:line="480" w:lineRule="auto"/>
        <w:rPr>
          <w:rFonts w:ascii="Cantata One" w:eastAsia="Cantata One" w:hAnsi="Cantata One" w:cs="Cantata One"/>
          <w:sz w:val="36"/>
          <w:szCs w:val="36"/>
        </w:rPr>
      </w:pPr>
      <w:r>
        <w:rPr>
          <w:noProof/>
          <w:lang w:val="en-US"/>
        </w:rPr>
        <w:drawing>
          <wp:anchor distT="114300" distB="114300" distL="114300" distR="114300" simplePos="0" relativeHeight="251658240" behindDoc="0" locked="0" layoutInCell="1" hidden="0" allowOverlap="1">
            <wp:simplePos x="0" y="0"/>
            <wp:positionH relativeFrom="margin">
              <wp:posOffset>447675</wp:posOffset>
            </wp:positionH>
            <wp:positionV relativeFrom="paragraph">
              <wp:posOffset>0</wp:posOffset>
            </wp:positionV>
            <wp:extent cx="4991100" cy="4991100"/>
            <wp:effectExtent l="0" t="0" r="0" b="0"/>
            <wp:wrapSquare wrapText="bothSides" distT="114300" distB="114300" distL="114300" distR="114300"/>
            <wp:docPr id="2" name="image7.png" descr="Image result for model un"/>
            <wp:cNvGraphicFramePr/>
            <a:graphic xmlns:a="http://schemas.openxmlformats.org/drawingml/2006/main">
              <a:graphicData uri="http://schemas.openxmlformats.org/drawingml/2006/picture">
                <pic:pic xmlns:pic="http://schemas.openxmlformats.org/drawingml/2006/picture">
                  <pic:nvPicPr>
                    <pic:cNvPr id="0" name="image7.png" descr="Image result for model un"/>
                    <pic:cNvPicPr preferRelativeResize="0"/>
                  </pic:nvPicPr>
                  <pic:blipFill>
                    <a:blip r:embed="rId5"/>
                    <a:srcRect/>
                    <a:stretch>
                      <a:fillRect/>
                    </a:stretch>
                  </pic:blipFill>
                  <pic:spPr>
                    <a:xfrm>
                      <a:off x="0" y="0"/>
                      <a:ext cx="4991100" cy="4991100"/>
                    </a:xfrm>
                    <a:prstGeom prst="rect">
                      <a:avLst/>
                    </a:prstGeom>
                    <a:ln/>
                  </pic:spPr>
                </pic:pic>
              </a:graphicData>
            </a:graphic>
          </wp:anchor>
        </w:drawing>
      </w:r>
    </w:p>
    <w:p w:rsidR="00E21599" w:rsidRDefault="00E21599">
      <w:pPr>
        <w:spacing w:line="480" w:lineRule="auto"/>
        <w:rPr>
          <w:rFonts w:ascii="Impact" w:eastAsia="Impact" w:hAnsi="Impact" w:cs="Impact"/>
          <w:sz w:val="40"/>
          <w:szCs w:val="40"/>
        </w:rPr>
      </w:pPr>
    </w:p>
    <w:p w:rsidR="00E21599" w:rsidRDefault="00E21599">
      <w:pPr>
        <w:spacing w:line="480" w:lineRule="auto"/>
        <w:jc w:val="center"/>
        <w:rPr>
          <w:rFonts w:ascii="Cantata One" w:eastAsia="Cantata One" w:hAnsi="Cantata One" w:cs="Cantata One"/>
          <w:sz w:val="28"/>
          <w:szCs w:val="28"/>
        </w:rPr>
      </w:pPr>
    </w:p>
    <w:p w:rsidR="00E21599" w:rsidRDefault="00E21599">
      <w:pPr>
        <w:spacing w:line="480" w:lineRule="auto"/>
        <w:jc w:val="center"/>
        <w:rPr>
          <w:rFonts w:ascii="Cantata One" w:eastAsia="Cantata One" w:hAnsi="Cantata One" w:cs="Cantata One"/>
          <w:sz w:val="28"/>
          <w:szCs w:val="28"/>
        </w:rPr>
      </w:pPr>
    </w:p>
    <w:p w:rsidR="00E21599" w:rsidRDefault="00E21599">
      <w:pPr>
        <w:spacing w:line="480" w:lineRule="auto"/>
        <w:jc w:val="center"/>
        <w:rPr>
          <w:rFonts w:ascii="Cantata One" w:eastAsia="Cantata One" w:hAnsi="Cantata One" w:cs="Cantata One"/>
          <w:sz w:val="28"/>
          <w:szCs w:val="28"/>
        </w:rPr>
      </w:pPr>
    </w:p>
    <w:p w:rsidR="00E21599" w:rsidRDefault="00E21599">
      <w:pPr>
        <w:spacing w:line="480" w:lineRule="auto"/>
        <w:jc w:val="center"/>
        <w:rPr>
          <w:rFonts w:ascii="Cantata One" w:eastAsia="Cantata One" w:hAnsi="Cantata One" w:cs="Cantata One"/>
          <w:sz w:val="28"/>
          <w:szCs w:val="28"/>
        </w:rPr>
      </w:pPr>
    </w:p>
    <w:p w:rsidR="00E21599" w:rsidRDefault="00E21599">
      <w:pPr>
        <w:spacing w:line="480" w:lineRule="auto"/>
        <w:jc w:val="center"/>
        <w:rPr>
          <w:rFonts w:ascii="Cantata One" w:eastAsia="Cantata One" w:hAnsi="Cantata One" w:cs="Cantata One"/>
          <w:sz w:val="28"/>
          <w:szCs w:val="28"/>
        </w:rPr>
      </w:pPr>
    </w:p>
    <w:p w:rsidR="00E21599" w:rsidRDefault="00D35FC2">
      <w:pPr>
        <w:spacing w:line="480" w:lineRule="auto"/>
        <w:jc w:val="center"/>
        <w:rPr>
          <w:rFonts w:ascii="Cantata One" w:eastAsia="Cantata One" w:hAnsi="Cantata One" w:cs="Cantata One"/>
          <w:sz w:val="28"/>
          <w:szCs w:val="28"/>
        </w:rPr>
      </w:pPr>
      <w:r>
        <w:rPr>
          <w:rFonts w:ascii="Cantata One" w:eastAsia="Cantata One" w:hAnsi="Cantata One" w:cs="Cantata One"/>
          <w:sz w:val="28"/>
          <w:szCs w:val="28"/>
        </w:rPr>
        <w:t>Cherokee Trail High School Model United Nations</w:t>
      </w:r>
    </w:p>
    <w:p w:rsidR="00E21599" w:rsidRDefault="00D35FC2">
      <w:pPr>
        <w:spacing w:line="480" w:lineRule="auto"/>
        <w:jc w:val="center"/>
        <w:rPr>
          <w:rFonts w:ascii="Cantata One" w:eastAsia="Cantata One" w:hAnsi="Cantata One" w:cs="Cantata One"/>
          <w:sz w:val="28"/>
          <w:szCs w:val="28"/>
        </w:rPr>
      </w:pPr>
      <w:r>
        <w:rPr>
          <w:rFonts w:ascii="Cantata One" w:eastAsia="Cantata One" w:hAnsi="Cantata One" w:cs="Cantata One"/>
          <w:sz w:val="28"/>
          <w:szCs w:val="28"/>
        </w:rPr>
        <w:t xml:space="preserve">November 11, </w:t>
      </w:r>
      <w:r>
        <w:rPr>
          <w:rFonts w:ascii="Cantata One" w:eastAsia="Cantata One" w:hAnsi="Cantata One" w:cs="Cantata One"/>
          <w:sz w:val="28"/>
          <w:szCs w:val="28"/>
        </w:rPr>
        <w:t>2017</w:t>
      </w:r>
    </w:p>
    <w:p w:rsidR="00E21599" w:rsidRDefault="00D35FC2">
      <w:pPr>
        <w:spacing w:line="480" w:lineRule="auto"/>
        <w:jc w:val="center"/>
        <w:rPr>
          <w:sz w:val="28"/>
          <w:szCs w:val="28"/>
        </w:rPr>
      </w:pPr>
      <w:r>
        <w:rPr>
          <w:sz w:val="28"/>
          <w:szCs w:val="28"/>
        </w:rPr>
        <w:t>Background Guide</w:t>
      </w:r>
    </w:p>
    <w:p w:rsidR="00E21599" w:rsidRDefault="00D35FC2">
      <w:pPr>
        <w:spacing w:line="480" w:lineRule="auto"/>
        <w:jc w:val="center"/>
        <w:rPr>
          <w:sz w:val="28"/>
          <w:szCs w:val="28"/>
        </w:rPr>
      </w:pPr>
      <w:r>
        <w:rPr>
          <w:sz w:val="28"/>
          <w:szCs w:val="28"/>
        </w:rPr>
        <w:t>Advanced European Union Crisis Council</w:t>
      </w:r>
    </w:p>
    <w:p w:rsidR="00E21599" w:rsidRDefault="00E21599">
      <w:pPr>
        <w:spacing w:line="480" w:lineRule="auto"/>
        <w:jc w:val="center"/>
      </w:pPr>
    </w:p>
    <w:p w:rsidR="00E21599" w:rsidRDefault="00E21599">
      <w:pPr>
        <w:spacing w:line="480" w:lineRule="auto"/>
        <w:jc w:val="center"/>
      </w:pPr>
    </w:p>
    <w:p w:rsidR="00E21599" w:rsidRDefault="00D35FC2">
      <w:pPr>
        <w:spacing w:line="480" w:lineRule="auto"/>
      </w:pPr>
      <w:r>
        <w:t xml:space="preserve">Topic: EU’s stance on Terrorism and Environment </w:t>
      </w:r>
    </w:p>
    <w:p w:rsidR="00E21599" w:rsidRDefault="00E21599">
      <w:pPr>
        <w:spacing w:line="480" w:lineRule="auto"/>
        <w:rPr>
          <w:rFonts w:ascii="Cantata One" w:eastAsia="Cantata One" w:hAnsi="Cantata One" w:cs="Cantata One"/>
          <w:sz w:val="24"/>
          <w:szCs w:val="24"/>
        </w:rPr>
      </w:pPr>
    </w:p>
    <w:p w:rsidR="00E21599" w:rsidRDefault="00D35FC2">
      <w:pPr>
        <w:spacing w:line="480" w:lineRule="auto"/>
        <w:rPr>
          <w:rFonts w:ascii="Cantata One" w:eastAsia="Cantata One" w:hAnsi="Cantata One" w:cs="Cantata One"/>
          <w:sz w:val="24"/>
          <w:szCs w:val="24"/>
        </w:rPr>
      </w:pPr>
      <w:r>
        <w:rPr>
          <w:rFonts w:ascii="Cantata One" w:eastAsia="Cantata One" w:hAnsi="Cantata One" w:cs="Cantata One"/>
          <w:sz w:val="24"/>
          <w:szCs w:val="24"/>
        </w:rPr>
        <w:lastRenderedPageBreak/>
        <w:t>Greeting Delegates,</w:t>
      </w:r>
    </w:p>
    <w:p w:rsidR="00E21599" w:rsidRDefault="00D35FC2">
      <w:pPr>
        <w:spacing w:line="480" w:lineRule="auto"/>
        <w:ind w:firstLine="720"/>
        <w:rPr>
          <w:rFonts w:ascii="Cantata One" w:eastAsia="Cantata One" w:hAnsi="Cantata One" w:cs="Cantata One"/>
          <w:sz w:val="24"/>
          <w:szCs w:val="24"/>
        </w:rPr>
      </w:pPr>
      <w:r>
        <w:rPr>
          <w:rFonts w:ascii="Cantata One" w:eastAsia="Cantata One" w:hAnsi="Cantata One" w:cs="Cantata One"/>
          <w:sz w:val="24"/>
          <w:szCs w:val="24"/>
        </w:rPr>
        <w:t xml:space="preserve">Welcome to Cherokee Trail’s 2017 Model UN Conference! We are so excited to host all of you, and watch </w:t>
      </w:r>
      <w:proofErr w:type="gramStart"/>
      <w:r>
        <w:rPr>
          <w:rFonts w:ascii="Cantata One" w:eastAsia="Cantata One" w:hAnsi="Cantata One" w:cs="Cantata One"/>
          <w:sz w:val="24"/>
          <w:szCs w:val="24"/>
        </w:rPr>
        <w:t>each and every</w:t>
      </w:r>
      <w:proofErr w:type="gramEnd"/>
      <w:r>
        <w:rPr>
          <w:rFonts w:ascii="Cantata One" w:eastAsia="Cantata One" w:hAnsi="Cantata One" w:cs="Cantata One"/>
          <w:sz w:val="24"/>
          <w:szCs w:val="24"/>
        </w:rPr>
        <w:t xml:space="preserve"> one of you diplomatically engage in this council! This year for all advanced delegates, we have planned to facilitate a European Union Cris</w:t>
      </w:r>
      <w:r>
        <w:rPr>
          <w:rFonts w:ascii="Cantata One" w:eastAsia="Cantata One" w:hAnsi="Cantata One" w:cs="Cantata One"/>
          <w:sz w:val="24"/>
          <w:szCs w:val="24"/>
        </w:rPr>
        <w:t xml:space="preserve">is Council, in which delegates will be members of the Council of the EU where they will debate and resolve issues on terrorism and the </w:t>
      </w:r>
      <w:proofErr w:type="gramStart"/>
      <w:r>
        <w:rPr>
          <w:rFonts w:ascii="Cantata One" w:eastAsia="Cantata One" w:hAnsi="Cantata One" w:cs="Cantata One"/>
          <w:sz w:val="24"/>
          <w:szCs w:val="24"/>
        </w:rPr>
        <w:t>environment .</w:t>
      </w:r>
      <w:proofErr w:type="gramEnd"/>
      <w:r>
        <w:rPr>
          <w:rFonts w:ascii="Cantata One" w:eastAsia="Cantata One" w:hAnsi="Cantata One" w:cs="Cantata One"/>
          <w:sz w:val="24"/>
          <w:szCs w:val="24"/>
        </w:rPr>
        <w:t xml:space="preserve">  We have a crisis-filled day planned and advise that all delegates be ready to work on issues diplomaticall</w:t>
      </w:r>
      <w:r>
        <w:rPr>
          <w:rFonts w:ascii="Cantata One" w:eastAsia="Cantata One" w:hAnsi="Cantata One" w:cs="Cantata One"/>
          <w:sz w:val="24"/>
          <w:szCs w:val="24"/>
        </w:rPr>
        <w:t>y and thoroughly. The purpose of the crisis council is to replicate real global issues that have been occurring these past years, and encourage that the council’s decisions reflect the best interest of the European people. This will involve thinking strate</w:t>
      </w:r>
      <w:r>
        <w:rPr>
          <w:rFonts w:ascii="Cantata One" w:eastAsia="Cantata One" w:hAnsi="Cantata One" w:cs="Cantata One"/>
          <w:sz w:val="24"/>
          <w:szCs w:val="24"/>
        </w:rPr>
        <w:t xml:space="preserve">gically, impulsively, and most importantly fairly. Although most of the delegates decisions will be on the spot decisions, this background guide will provide information on how the council </w:t>
      </w:r>
      <w:proofErr w:type="gramStart"/>
      <w:r>
        <w:rPr>
          <w:rFonts w:ascii="Cantata One" w:eastAsia="Cantata One" w:hAnsi="Cantata One" w:cs="Cantata One"/>
          <w:sz w:val="24"/>
          <w:szCs w:val="24"/>
        </w:rPr>
        <w:t>will be facilitated</w:t>
      </w:r>
      <w:proofErr w:type="gramEnd"/>
      <w:r>
        <w:rPr>
          <w:rFonts w:ascii="Cantata One" w:eastAsia="Cantata One" w:hAnsi="Cantata One" w:cs="Cantata One"/>
          <w:sz w:val="24"/>
          <w:szCs w:val="24"/>
        </w:rPr>
        <w:t xml:space="preserve"> and what each delegate should be prepared for. </w:t>
      </w:r>
      <w:r>
        <w:rPr>
          <w:rFonts w:ascii="Cantata One" w:eastAsia="Cantata One" w:hAnsi="Cantata One" w:cs="Cantata One"/>
          <w:sz w:val="24"/>
          <w:szCs w:val="24"/>
        </w:rPr>
        <w:t>In addition, delegates should be prepared to discuss both topics in council.</w:t>
      </w:r>
    </w:p>
    <w:p w:rsidR="00E21599" w:rsidRDefault="00D35FC2">
      <w:pPr>
        <w:spacing w:line="480" w:lineRule="auto"/>
        <w:ind w:firstLine="720"/>
        <w:rPr>
          <w:rFonts w:ascii="Cantata One" w:eastAsia="Cantata One" w:hAnsi="Cantata One" w:cs="Cantata One"/>
          <w:sz w:val="24"/>
          <w:szCs w:val="24"/>
        </w:rPr>
      </w:pPr>
      <w:r>
        <w:rPr>
          <w:rFonts w:ascii="Cantata One" w:eastAsia="Cantata One" w:hAnsi="Cantata One" w:cs="Cantata One"/>
          <w:sz w:val="24"/>
          <w:szCs w:val="24"/>
        </w:rPr>
        <w:t>Best of luck! Sincerely,</w:t>
      </w:r>
    </w:p>
    <w:p w:rsidR="00E21599" w:rsidRDefault="00D35FC2">
      <w:pPr>
        <w:spacing w:line="480" w:lineRule="auto"/>
        <w:ind w:firstLine="720"/>
        <w:rPr>
          <w:rFonts w:ascii="Cantata One" w:eastAsia="Cantata One" w:hAnsi="Cantata One" w:cs="Cantata One"/>
          <w:sz w:val="24"/>
          <w:szCs w:val="24"/>
        </w:rPr>
      </w:pPr>
      <w:r>
        <w:rPr>
          <w:rFonts w:ascii="Cantata One" w:eastAsia="Cantata One" w:hAnsi="Cantata One" w:cs="Cantata One"/>
          <w:sz w:val="24"/>
          <w:szCs w:val="24"/>
        </w:rPr>
        <w:t>Cherokee Trail MUN</w:t>
      </w:r>
    </w:p>
    <w:p w:rsidR="00E21599" w:rsidRDefault="00E21599">
      <w:pPr>
        <w:spacing w:line="480" w:lineRule="auto"/>
        <w:rPr>
          <w:rFonts w:ascii="Cantata One" w:eastAsia="Cantata One" w:hAnsi="Cantata One" w:cs="Cantata One"/>
          <w:sz w:val="24"/>
          <w:szCs w:val="24"/>
        </w:rPr>
      </w:pPr>
    </w:p>
    <w:p w:rsidR="00E21599" w:rsidRDefault="00E21599">
      <w:pPr>
        <w:spacing w:line="480" w:lineRule="auto"/>
        <w:rPr>
          <w:rFonts w:ascii="Cantata One" w:eastAsia="Cantata One" w:hAnsi="Cantata One" w:cs="Cantata One"/>
          <w:sz w:val="36"/>
          <w:szCs w:val="36"/>
        </w:rPr>
      </w:pPr>
    </w:p>
    <w:p w:rsidR="00E21599" w:rsidRDefault="00D35FC2">
      <w:pPr>
        <w:spacing w:line="480" w:lineRule="auto"/>
        <w:rPr>
          <w:i/>
        </w:rPr>
      </w:pPr>
      <w:r>
        <w:rPr>
          <w:rFonts w:ascii="Cantata One" w:eastAsia="Cantata One" w:hAnsi="Cantata One" w:cs="Cantata One"/>
          <w:i/>
          <w:sz w:val="36"/>
          <w:szCs w:val="36"/>
        </w:rPr>
        <w:lastRenderedPageBreak/>
        <w:t xml:space="preserve">Introduction </w:t>
      </w:r>
      <w:r>
        <w:rPr>
          <w:noProof/>
          <w:lang w:val="en-US"/>
        </w:rPr>
        <w:drawing>
          <wp:anchor distT="114300" distB="114300" distL="114300" distR="114300" simplePos="0" relativeHeight="251659264" behindDoc="0" locked="0" layoutInCell="1" hidden="0" allowOverlap="1">
            <wp:simplePos x="0" y="0"/>
            <wp:positionH relativeFrom="margin">
              <wp:posOffset>4110038</wp:posOffset>
            </wp:positionH>
            <wp:positionV relativeFrom="paragraph">
              <wp:posOffset>0</wp:posOffset>
            </wp:positionV>
            <wp:extent cx="2100263" cy="1714500"/>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2100263" cy="1714500"/>
                    </a:xfrm>
                    <a:prstGeom prst="rect">
                      <a:avLst/>
                    </a:prstGeom>
                    <a:ln/>
                  </pic:spPr>
                </pic:pic>
              </a:graphicData>
            </a:graphic>
          </wp:anchor>
        </w:drawing>
      </w:r>
    </w:p>
    <w:p w:rsidR="00E21599" w:rsidRDefault="00D35FC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European Union, also known as the EU, </w:t>
      </w:r>
      <w:r>
        <w:rPr>
          <w:rFonts w:ascii="Times New Roman" w:eastAsia="Times New Roman" w:hAnsi="Times New Roman" w:cs="Times New Roman"/>
          <w:sz w:val="24"/>
          <w:szCs w:val="24"/>
        </w:rPr>
        <w:t xml:space="preserve">was founded on November </w:t>
      </w:r>
      <w:proofErr w:type="gramStart"/>
      <w:r>
        <w:rPr>
          <w:rFonts w:ascii="Times New Roman" w:eastAsia="Times New Roman" w:hAnsi="Times New Roman" w:cs="Times New Roman"/>
          <w:sz w:val="24"/>
          <w:szCs w:val="24"/>
        </w:rPr>
        <w:t>1st</w:t>
      </w:r>
      <w:proofErr w:type="gramEnd"/>
      <w:r>
        <w:rPr>
          <w:rFonts w:ascii="Times New Roman" w:eastAsia="Times New Roman" w:hAnsi="Times New Roman" w:cs="Times New Roman"/>
          <w:sz w:val="24"/>
          <w:szCs w:val="24"/>
        </w:rPr>
        <w:t>, 1993 and includes 28 European countries. The EU</w:t>
      </w:r>
      <w:r>
        <w:rPr>
          <w:rFonts w:ascii="Times New Roman" w:eastAsia="Times New Roman" w:hAnsi="Times New Roman" w:cs="Times New Roman"/>
          <w:sz w:val="24"/>
          <w:szCs w:val="24"/>
        </w:rPr>
        <w:t xml:space="preserve"> was formed after World War II </w:t>
      </w:r>
      <w:proofErr w:type="gramStart"/>
      <w:r>
        <w:rPr>
          <w:rFonts w:ascii="Times New Roman" w:eastAsia="Times New Roman" w:hAnsi="Times New Roman" w:cs="Times New Roman"/>
          <w:sz w:val="24"/>
          <w:szCs w:val="24"/>
        </w:rPr>
        <w:t>for the purpose of</w:t>
      </w:r>
      <w:proofErr w:type="gramEnd"/>
      <w:r>
        <w:rPr>
          <w:rFonts w:ascii="Times New Roman" w:eastAsia="Times New Roman" w:hAnsi="Times New Roman" w:cs="Times New Roman"/>
          <w:sz w:val="24"/>
          <w:szCs w:val="24"/>
        </w:rPr>
        <w:t xml:space="preserve"> initiating economic and political cooperation. The countries in the EU believe that cooperation in these areas </w:t>
      </w:r>
      <w:r>
        <w:rPr>
          <w:rFonts w:ascii="Times New Roman" w:eastAsia="Times New Roman" w:hAnsi="Times New Roman" w:cs="Times New Roman"/>
          <w:sz w:val="24"/>
          <w:szCs w:val="24"/>
        </w:rPr>
        <w:t>between countries would decrease the chance of going to war with each other, which after World</w:t>
      </w:r>
      <w:r>
        <w:rPr>
          <w:rFonts w:ascii="Times New Roman" w:eastAsia="Times New Roman" w:hAnsi="Times New Roman" w:cs="Times New Roman"/>
          <w:sz w:val="24"/>
          <w:szCs w:val="24"/>
        </w:rPr>
        <w:t xml:space="preserve"> War II became an imperative ideal for many countries. The original members </w:t>
      </w:r>
      <w:r>
        <w:rPr>
          <w:rFonts w:ascii="Times New Roman" w:eastAsia="Times New Roman" w:hAnsi="Times New Roman" w:cs="Times New Roman"/>
          <w:sz w:val="24"/>
          <w:szCs w:val="24"/>
        </w:rPr>
        <w:t xml:space="preserve">were known as the Inner </w:t>
      </w:r>
      <w:proofErr w:type="gramStart"/>
      <w:r>
        <w:rPr>
          <w:rFonts w:ascii="Times New Roman" w:eastAsia="Times New Roman" w:hAnsi="Times New Roman" w:cs="Times New Roman"/>
          <w:sz w:val="24"/>
          <w:szCs w:val="24"/>
        </w:rPr>
        <w:t>Six</w:t>
      </w:r>
      <w:proofErr w:type="gramEnd"/>
      <w:r>
        <w:rPr>
          <w:rFonts w:ascii="Times New Roman" w:eastAsia="Times New Roman" w:hAnsi="Times New Roman" w:cs="Times New Roman"/>
          <w:sz w:val="24"/>
          <w:szCs w:val="24"/>
        </w:rPr>
        <w:t xml:space="preserve">: which included the countries of Belgium, France, Italy, Luxembourg, the Netherlands, and West Germany. The origins of the EU </w:t>
      </w:r>
      <w:proofErr w:type="gramStart"/>
      <w:r>
        <w:rPr>
          <w:rFonts w:ascii="Times New Roman" w:eastAsia="Times New Roman" w:hAnsi="Times New Roman" w:cs="Times New Roman"/>
          <w:sz w:val="24"/>
          <w:szCs w:val="24"/>
        </w:rPr>
        <w:t>can be traced</w:t>
      </w:r>
      <w:proofErr w:type="gramEnd"/>
      <w:r>
        <w:rPr>
          <w:rFonts w:ascii="Times New Roman" w:eastAsia="Times New Roman" w:hAnsi="Times New Roman" w:cs="Times New Roman"/>
          <w:sz w:val="24"/>
          <w:szCs w:val="24"/>
        </w:rPr>
        <w:t xml:space="preserve"> back to the</w:t>
      </w:r>
      <w:r>
        <w:rPr>
          <w:rFonts w:ascii="Times New Roman" w:eastAsia="Times New Roman" w:hAnsi="Times New Roman" w:cs="Times New Roman"/>
          <w:sz w:val="24"/>
          <w:szCs w:val="24"/>
        </w:rPr>
        <w:t xml:space="preserve"> European Coal and Steel Community (ECSC) and the European Economic Community (EEC), that were established after the Treaty of Paris of 1951 and the Treaty of Rome of 1957. These treaties </w:t>
      </w:r>
      <w:proofErr w:type="gramStart"/>
      <w:r>
        <w:rPr>
          <w:rFonts w:ascii="Times New Roman" w:eastAsia="Times New Roman" w:hAnsi="Times New Roman" w:cs="Times New Roman"/>
          <w:sz w:val="24"/>
          <w:szCs w:val="24"/>
        </w:rPr>
        <w:t>were eventually adopted</w:t>
      </w:r>
      <w:proofErr w:type="gramEnd"/>
      <w:r>
        <w:rPr>
          <w:rFonts w:ascii="Times New Roman" w:eastAsia="Times New Roman" w:hAnsi="Times New Roman" w:cs="Times New Roman"/>
          <w:sz w:val="24"/>
          <w:szCs w:val="24"/>
        </w:rPr>
        <w:t xml:space="preserve"> by the modern day European Union, but at the</w:t>
      </w:r>
      <w:r>
        <w:rPr>
          <w:rFonts w:ascii="Times New Roman" w:eastAsia="Times New Roman" w:hAnsi="Times New Roman" w:cs="Times New Roman"/>
          <w:sz w:val="24"/>
          <w:szCs w:val="24"/>
        </w:rPr>
        <w:t xml:space="preserve"> time were proof of countries desires to cooperate with the intentions of reaching stability and partnership. After the establishment of the Inner </w:t>
      </w:r>
      <w:proofErr w:type="gramStart"/>
      <w:r>
        <w:rPr>
          <w:rFonts w:ascii="Times New Roman" w:eastAsia="Times New Roman" w:hAnsi="Times New Roman" w:cs="Times New Roman"/>
          <w:sz w:val="24"/>
          <w:szCs w:val="24"/>
        </w:rPr>
        <w:t>Six</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several other European countries joined and thus the formation of the European Union. The EU has shaped t</w:t>
      </w:r>
      <w:r>
        <w:rPr>
          <w:rFonts w:ascii="Times New Roman" w:eastAsia="Times New Roman" w:hAnsi="Times New Roman" w:cs="Times New Roman"/>
          <w:sz w:val="24"/>
          <w:szCs w:val="24"/>
        </w:rPr>
        <w:t xml:space="preserve">heir own internal single market in which a standardized system of laws </w:t>
      </w:r>
      <w:proofErr w:type="gramStart"/>
      <w:r>
        <w:rPr>
          <w:rFonts w:ascii="Times New Roman" w:eastAsia="Times New Roman" w:hAnsi="Times New Roman" w:cs="Times New Roman"/>
          <w:sz w:val="24"/>
          <w:szCs w:val="24"/>
        </w:rPr>
        <w:t>are applied</w:t>
      </w:r>
      <w:proofErr w:type="gramEnd"/>
      <w:r>
        <w:rPr>
          <w:rFonts w:ascii="Times New Roman" w:eastAsia="Times New Roman" w:hAnsi="Times New Roman" w:cs="Times New Roman"/>
          <w:sz w:val="24"/>
          <w:szCs w:val="24"/>
        </w:rPr>
        <w:t xml:space="preserve"> that each member must adhere to. It has its own currency, the euro, which </w:t>
      </w:r>
      <w:proofErr w:type="gramStart"/>
      <w:r>
        <w:rPr>
          <w:rFonts w:ascii="Times New Roman" w:eastAsia="Times New Roman" w:hAnsi="Times New Roman" w:cs="Times New Roman"/>
          <w:sz w:val="24"/>
          <w:szCs w:val="24"/>
        </w:rPr>
        <w:t>is used</w:t>
      </w:r>
      <w:proofErr w:type="gramEnd"/>
      <w:r>
        <w:rPr>
          <w:rFonts w:ascii="Times New Roman" w:eastAsia="Times New Roman" w:hAnsi="Times New Roman" w:cs="Times New Roman"/>
          <w:sz w:val="24"/>
          <w:szCs w:val="24"/>
        </w:rPr>
        <w:t xml:space="preserve"> by 19 of the member countries, its own parliament and it now sets rules in a wide range of </w:t>
      </w:r>
      <w:r>
        <w:rPr>
          <w:rFonts w:ascii="Times New Roman" w:eastAsia="Times New Roman" w:hAnsi="Times New Roman" w:cs="Times New Roman"/>
          <w:sz w:val="24"/>
          <w:szCs w:val="24"/>
        </w:rPr>
        <w:t xml:space="preserve">areas - including on the environment, transport, consumer rights and even things such as mobile phone charges. </w:t>
      </w:r>
    </w:p>
    <w:p w:rsidR="00E21599" w:rsidRDefault="00D35FC2">
      <w:pPr>
        <w:shd w:val="clear" w:color="auto" w:fill="FFFFFF"/>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Note: </w:t>
      </w:r>
      <w:r>
        <w:rPr>
          <w:rFonts w:ascii="Times New Roman" w:eastAsia="Times New Roman" w:hAnsi="Times New Roman" w:cs="Times New Roman"/>
          <w:sz w:val="24"/>
          <w:szCs w:val="24"/>
        </w:rPr>
        <w:t>Since the EU has several different branches, for the purpose of this council delegates are to assume they are members of the Council of the European Union, in which members will have power to draft legislation on the issues that they face. Different from a</w:t>
      </w:r>
      <w:r>
        <w:rPr>
          <w:rFonts w:ascii="Times New Roman" w:eastAsia="Times New Roman" w:hAnsi="Times New Roman" w:cs="Times New Roman"/>
          <w:sz w:val="24"/>
          <w:szCs w:val="24"/>
        </w:rPr>
        <w:t xml:space="preserve">ctual EU procedure, delegates will follow typical UN structure for resolution drafting and voting procedures. </w:t>
      </w:r>
      <w:r>
        <w:rPr>
          <w:rFonts w:ascii="Times New Roman" w:eastAsia="Times New Roman" w:hAnsi="Times New Roman" w:cs="Times New Roman"/>
          <w:sz w:val="24"/>
          <w:szCs w:val="24"/>
        </w:rPr>
        <w:lastRenderedPageBreak/>
        <w:t xml:space="preserve">Delegates do have the power to write Directives issued to the EU. In addition, qualified majority voting method </w:t>
      </w:r>
      <w:proofErr w:type="gramStart"/>
      <w:r>
        <w:rPr>
          <w:rFonts w:ascii="Times New Roman" w:eastAsia="Times New Roman" w:hAnsi="Times New Roman" w:cs="Times New Roman"/>
          <w:sz w:val="24"/>
          <w:szCs w:val="24"/>
        </w:rPr>
        <w:t>will be applied</w:t>
      </w:r>
      <w:proofErr w:type="gramEnd"/>
      <w:r>
        <w:rPr>
          <w:rFonts w:ascii="Times New Roman" w:eastAsia="Times New Roman" w:hAnsi="Times New Roman" w:cs="Times New Roman"/>
          <w:sz w:val="24"/>
          <w:szCs w:val="24"/>
        </w:rPr>
        <w:t xml:space="preserve"> to pass resolution</w:t>
      </w:r>
      <w:r>
        <w:rPr>
          <w:rFonts w:ascii="Times New Roman" w:eastAsia="Times New Roman" w:hAnsi="Times New Roman" w:cs="Times New Roman"/>
          <w:sz w:val="24"/>
          <w:szCs w:val="24"/>
        </w:rPr>
        <w:t xml:space="preserve">s. </w:t>
      </w:r>
    </w:p>
    <w:p w:rsidR="00E21599" w:rsidRDefault="00D35FC2">
      <w:pPr>
        <w:spacing w:line="480" w:lineRule="auto"/>
        <w:ind w:firstLine="720"/>
        <w:rPr>
          <w:rFonts w:ascii="Times New Roman" w:eastAsia="Times New Roman" w:hAnsi="Times New Roman" w:cs="Times New Roman"/>
          <w:b/>
          <w:i/>
          <w:sz w:val="36"/>
          <w:szCs w:val="36"/>
        </w:rPr>
      </w:pPr>
      <w:r>
        <w:rPr>
          <w:rFonts w:ascii="Times New Roman" w:eastAsia="Times New Roman" w:hAnsi="Times New Roman" w:cs="Times New Roman"/>
          <w:b/>
          <w:i/>
          <w:sz w:val="36"/>
          <w:szCs w:val="36"/>
        </w:rPr>
        <w:t>Voting Procedure and Council Structure</w:t>
      </w:r>
      <w:r>
        <w:rPr>
          <w:noProof/>
          <w:lang w:val="en-US"/>
        </w:rPr>
        <w:drawing>
          <wp:anchor distT="114300" distB="114300" distL="114300" distR="114300" simplePos="0" relativeHeight="251660288" behindDoc="0" locked="0" layoutInCell="1" hidden="0" allowOverlap="1">
            <wp:simplePos x="0" y="0"/>
            <wp:positionH relativeFrom="margin">
              <wp:posOffset>3190875</wp:posOffset>
            </wp:positionH>
            <wp:positionV relativeFrom="paragraph">
              <wp:posOffset>647700</wp:posOffset>
            </wp:positionV>
            <wp:extent cx="3014663" cy="1700579"/>
            <wp:effectExtent l="0" t="0" r="0" b="0"/>
            <wp:wrapSquare wrapText="bothSides" distT="114300" distB="11430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014663" cy="1700579"/>
                    </a:xfrm>
                    <a:prstGeom prst="rect">
                      <a:avLst/>
                    </a:prstGeom>
                    <a:ln/>
                  </pic:spPr>
                </pic:pic>
              </a:graphicData>
            </a:graphic>
          </wp:anchor>
        </w:drawing>
      </w:r>
    </w:p>
    <w:p w:rsidR="00E21599" w:rsidRDefault="00D35FC2">
      <w:pPr>
        <w:shd w:val="clear" w:color="auto" w:fill="FFFFFF"/>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Consilium</w:t>
      </w:r>
      <w:proofErr w:type="spellEnd"/>
      <w:r>
        <w:rPr>
          <w:rFonts w:ascii="Times New Roman" w:eastAsia="Times New Roman" w:hAnsi="Times New Roman" w:cs="Times New Roman"/>
          <w:sz w:val="24"/>
          <w:szCs w:val="24"/>
        </w:rPr>
        <w:t xml:space="preserve"> Europa, </w:t>
      </w:r>
      <w:r>
        <w:rPr>
          <w:rFonts w:ascii="Times New Roman" w:eastAsia="Times New Roman" w:hAnsi="Times New Roman" w:cs="Times New Roman"/>
          <w:sz w:val="24"/>
          <w:szCs w:val="24"/>
        </w:rPr>
        <w:t xml:space="preserve">The European Union is a unique political entity, whose sovereign member countries pool authority in key areas of government in order to reach shared goals. </w:t>
      </w:r>
      <w:proofErr w:type="gramStart"/>
      <w:r>
        <w:rPr>
          <w:rFonts w:ascii="Times New Roman" w:eastAsia="Times New Roman" w:hAnsi="Times New Roman" w:cs="Times New Roman"/>
          <w:sz w:val="24"/>
          <w:szCs w:val="24"/>
        </w:rPr>
        <w:t>Every national of a member country is also an EU citizen, giving them</w:t>
      </w:r>
      <w:proofErr w:type="gramEnd"/>
      <w:r>
        <w:rPr>
          <w:rFonts w:ascii="Times New Roman" w:eastAsia="Times New Roman" w:hAnsi="Times New Roman" w:cs="Times New Roman"/>
          <w:sz w:val="24"/>
          <w:szCs w:val="24"/>
        </w:rPr>
        <w:t xml:space="preserve"> the right to participate in th</w:t>
      </w:r>
      <w:r>
        <w:rPr>
          <w:rFonts w:ascii="Times New Roman" w:eastAsia="Times New Roman" w:hAnsi="Times New Roman" w:cs="Times New Roman"/>
          <w:sz w:val="24"/>
          <w:szCs w:val="24"/>
        </w:rPr>
        <w:t xml:space="preserve">e democratic life of the bloc. Similar to a state, the EU has a legislative branch (Parliament + </w:t>
      </w:r>
      <w:hyperlink r:id="rId8">
        <w:r>
          <w:rPr>
            <w:rFonts w:ascii="Times New Roman" w:eastAsia="Times New Roman" w:hAnsi="Times New Roman" w:cs="Times New Roman"/>
            <w:sz w:val="24"/>
            <w:szCs w:val="24"/>
          </w:rPr>
          <w:t>Council</w:t>
        </w:r>
      </w:hyperlink>
      <w:r>
        <w:rPr>
          <w:rFonts w:ascii="Times New Roman" w:eastAsia="Times New Roman" w:hAnsi="Times New Roman" w:cs="Times New Roman"/>
          <w:sz w:val="24"/>
          <w:szCs w:val="24"/>
        </w:rPr>
        <w:t>), executive branch (Commission) and independent judiciar</w:t>
      </w:r>
      <w:r>
        <w:rPr>
          <w:rFonts w:ascii="Times New Roman" w:eastAsia="Times New Roman" w:hAnsi="Times New Roman" w:cs="Times New Roman"/>
          <w:sz w:val="24"/>
          <w:szCs w:val="24"/>
        </w:rPr>
        <w:t>y (</w:t>
      </w:r>
      <w:hyperlink r:id="rId9">
        <w:r>
          <w:rPr>
            <w:rFonts w:ascii="Times New Roman" w:eastAsia="Times New Roman" w:hAnsi="Times New Roman" w:cs="Times New Roman"/>
            <w:sz w:val="24"/>
            <w:szCs w:val="24"/>
          </w:rPr>
          <w:t>Court of Justice</w:t>
        </w:r>
      </w:hyperlink>
      <w:r>
        <w:rPr>
          <w:rFonts w:ascii="Times New Roman" w:eastAsia="Times New Roman" w:hAnsi="Times New Roman" w:cs="Times New Roman"/>
          <w:sz w:val="24"/>
          <w:szCs w:val="24"/>
        </w:rPr>
        <w:t>).</w:t>
      </w:r>
    </w:p>
    <w:p w:rsidR="00E21599" w:rsidRDefault="00D35FC2">
      <w:pPr>
        <w:shd w:val="clear" w:color="auto" w:fill="FFFFFF"/>
        <w:spacing w:after="160"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powers of the EU institutions have been laid down by founding treaties negotiated and ratified by member countries</w:t>
      </w:r>
      <w:proofErr w:type="gramEnd"/>
      <w:r>
        <w:rPr>
          <w:rFonts w:ascii="Times New Roman" w:eastAsia="Times New Roman" w:hAnsi="Times New Roman" w:cs="Times New Roman"/>
          <w:sz w:val="24"/>
          <w:szCs w:val="24"/>
        </w:rPr>
        <w:t xml:space="preserve">. In policy areas </w:t>
      </w:r>
      <w:r>
        <w:rPr>
          <w:rFonts w:ascii="Times New Roman" w:eastAsia="Times New Roman" w:hAnsi="Times New Roman" w:cs="Times New Roman"/>
          <w:sz w:val="24"/>
          <w:szCs w:val="24"/>
        </w:rPr>
        <w:t>not covered by the treaties, national governments are free to exercise their own sovereignty.</w:t>
      </w:r>
    </w:p>
    <w:p w:rsidR="00E21599" w:rsidRDefault="00D35FC2">
      <w:pPr>
        <w:pStyle w:val="Heading2"/>
        <w:keepNext w:val="0"/>
        <w:keepLines w:val="0"/>
        <w:pBdr>
          <w:top w:val="none" w:sz="0" w:space="11" w:color="auto"/>
          <w:left w:val="none" w:sz="0" w:space="0" w:color="auto"/>
          <w:bottom w:val="none" w:sz="0" w:space="11" w:color="auto"/>
          <w:right w:val="none" w:sz="0" w:space="0" w:color="auto"/>
          <w:between w:val="none" w:sz="0" w:space="11" w:color="auto"/>
        </w:pBdr>
        <w:shd w:val="clear" w:color="auto" w:fill="FFFFFF"/>
        <w:spacing w:before="0" w:after="0" w:line="312" w:lineRule="auto"/>
        <w:ind w:left="2160" w:firstLine="720"/>
        <w:rPr>
          <w:rFonts w:ascii="Times New Roman" w:eastAsia="Times New Roman" w:hAnsi="Times New Roman" w:cs="Times New Roman"/>
          <w:i/>
          <w:sz w:val="24"/>
          <w:szCs w:val="24"/>
        </w:rPr>
      </w:pPr>
      <w:bookmarkStart w:id="0" w:name="_rhyk8v2rbsj3" w:colFirst="0" w:colLast="0"/>
      <w:bookmarkEnd w:id="0"/>
      <w:r>
        <w:rPr>
          <w:rFonts w:ascii="Times New Roman" w:eastAsia="Times New Roman" w:hAnsi="Times New Roman" w:cs="Times New Roman"/>
          <w:i/>
          <w:sz w:val="24"/>
          <w:szCs w:val="24"/>
        </w:rPr>
        <w:t>Institutional triangle</w:t>
      </w:r>
    </w:p>
    <w:p w:rsidR="00E21599" w:rsidRDefault="00D35FC2">
      <w:pPr>
        <w:shd w:val="clear" w:color="auto" w:fill="FFFFFF"/>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institutions responsible for making policy and taking decisions:</w:t>
      </w:r>
      <w:r>
        <w:rPr>
          <w:noProof/>
          <w:lang w:val="en-US"/>
        </w:rPr>
        <w:drawing>
          <wp:anchor distT="114300" distB="114300" distL="114300" distR="114300" simplePos="0" relativeHeight="251661312" behindDoc="0" locked="0" layoutInCell="1" hidden="0" allowOverlap="1">
            <wp:simplePos x="0" y="0"/>
            <wp:positionH relativeFrom="margin">
              <wp:posOffset>-771524</wp:posOffset>
            </wp:positionH>
            <wp:positionV relativeFrom="paragraph">
              <wp:posOffset>571500</wp:posOffset>
            </wp:positionV>
            <wp:extent cx="1922904" cy="1704975"/>
            <wp:effectExtent l="0" t="0" r="0" b="0"/>
            <wp:wrapSquare wrapText="bothSides" distT="114300" distB="114300" distL="114300" distR="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922904" cy="1704975"/>
                    </a:xfrm>
                    <a:prstGeom prst="rect">
                      <a:avLst/>
                    </a:prstGeom>
                    <a:ln/>
                  </pic:spPr>
                </pic:pic>
              </a:graphicData>
            </a:graphic>
          </wp:anchor>
        </w:drawing>
      </w:r>
    </w:p>
    <w:p w:rsidR="00E21599" w:rsidRDefault="00D35FC2">
      <w:pPr>
        <w:numPr>
          <w:ilvl w:val="0"/>
          <w:numId w:val="2"/>
        </w:numPr>
        <w:spacing w:before="80" w:after="1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Parliament</w:t>
      </w:r>
    </w:p>
    <w:p w:rsidR="00E21599" w:rsidRDefault="00D35FC2">
      <w:pPr>
        <w:numPr>
          <w:ilvl w:val="0"/>
          <w:numId w:val="2"/>
        </w:numPr>
        <w:spacing w:before="80" w:after="1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Council of the European Union (Delegates </w:t>
      </w:r>
      <w:r>
        <w:rPr>
          <w:rFonts w:ascii="Times New Roman" w:eastAsia="Times New Roman" w:hAnsi="Times New Roman" w:cs="Times New Roman"/>
          <w:sz w:val="24"/>
          <w:szCs w:val="24"/>
        </w:rPr>
        <w:t>will be representing)</w:t>
      </w:r>
    </w:p>
    <w:p w:rsidR="00E21599" w:rsidRDefault="00D35FC2">
      <w:pPr>
        <w:numPr>
          <w:ilvl w:val="0"/>
          <w:numId w:val="2"/>
        </w:numPr>
        <w:spacing w:before="80" w:after="1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Commission.</w:t>
      </w:r>
    </w:p>
    <w:p w:rsidR="00E21599" w:rsidRDefault="00D35FC2">
      <w:pPr>
        <w:shd w:val="clear" w:color="auto" w:fill="FFFFFF"/>
        <w:spacing w:after="16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European Parliament</w:t>
      </w:r>
    </w:p>
    <w:p w:rsidR="00E21599" w:rsidRDefault="00D35FC2">
      <w:pPr>
        <w:shd w:val="clear" w:color="auto" w:fill="FFFFFF"/>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European Parliament was set up to represent EU citizens directly. Its powers </w:t>
      </w:r>
      <w:proofErr w:type="gramStart"/>
      <w:r>
        <w:rPr>
          <w:rFonts w:ascii="Times New Roman" w:eastAsia="Times New Roman" w:hAnsi="Times New Roman" w:cs="Times New Roman"/>
          <w:sz w:val="24"/>
          <w:szCs w:val="24"/>
        </w:rPr>
        <w:t>have been extended</w:t>
      </w:r>
      <w:proofErr w:type="gramEnd"/>
      <w:r>
        <w:rPr>
          <w:rFonts w:ascii="Times New Roman" w:eastAsia="Times New Roman" w:hAnsi="Times New Roman" w:cs="Times New Roman"/>
          <w:sz w:val="24"/>
          <w:szCs w:val="24"/>
        </w:rPr>
        <w:t xml:space="preserve"> through successive changes to the EU's basic treaties. </w:t>
      </w:r>
      <w:proofErr w:type="gramStart"/>
      <w:r>
        <w:rPr>
          <w:rFonts w:ascii="Times New Roman" w:eastAsia="Times New Roman" w:hAnsi="Times New Roman" w:cs="Times New Roman"/>
          <w:sz w:val="24"/>
          <w:szCs w:val="24"/>
        </w:rPr>
        <w:t>It was first directly elected by EU ci</w:t>
      </w:r>
      <w:r>
        <w:rPr>
          <w:rFonts w:ascii="Times New Roman" w:eastAsia="Times New Roman" w:hAnsi="Times New Roman" w:cs="Times New Roman"/>
          <w:sz w:val="24"/>
          <w:szCs w:val="24"/>
        </w:rPr>
        <w:t>tizens</w:t>
      </w:r>
      <w:proofErr w:type="gramEnd"/>
      <w:r>
        <w:rPr>
          <w:rFonts w:ascii="Times New Roman" w:eastAsia="Times New Roman" w:hAnsi="Times New Roman" w:cs="Times New Roman"/>
          <w:sz w:val="24"/>
          <w:szCs w:val="24"/>
        </w:rPr>
        <w:t xml:space="preserve"> in 1979. The current Parliament </w:t>
      </w:r>
      <w:proofErr w:type="gramStart"/>
      <w:r>
        <w:rPr>
          <w:rFonts w:ascii="Times New Roman" w:eastAsia="Times New Roman" w:hAnsi="Times New Roman" w:cs="Times New Roman"/>
          <w:sz w:val="24"/>
          <w:szCs w:val="24"/>
        </w:rPr>
        <w:t>was elected</w:t>
      </w:r>
      <w:proofErr w:type="gramEnd"/>
      <w:r>
        <w:rPr>
          <w:rFonts w:ascii="Times New Roman" w:eastAsia="Times New Roman" w:hAnsi="Times New Roman" w:cs="Times New Roman"/>
          <w:sz w:val="24"/>
          <w:szCs w:val="24"/>
        </w:rPr>
        <w:t xml:space="preserve"> for 5 years in May 2014 and has 751 MEPs from all 28 countries. Parliament’s principal function is to adopt, jointly with the Council, draft legislation put forward by the Commission. Another function is c</w:t>
      </w:r>
      <w:r>
        <w:rPr>
          <w:rFonts w:ascii="Times New Roman" w:eastAsia="Times New Roman" w:hAnsi="Times New Roman" w:cs="Times New Roman"/>
          <w:sz w:val="24"/>
          <w:szCs w:val="24"/>
        </w:rPr>
        <w:t xml:space="preserve">ontrol and approval of the EU budget. Parliament also exercises democratic supervision of the Commission, which includes the power to dismiss the Commissioners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bloc, through a vote of censure.</w:t>
      </w:r>
    </w:p>
    <w:p w:rsidR="00E21599" w:rsidRDefault="00D35FC2">
      <w:pPr>
        <w:shd w:val="clear" w:color="auto" w:fill="FFFFFF"/>
        <w:spacing w:after="16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Council of the European Union</w:t>
      </w:r>
    </w:p>
    <w:p w:rsidR="00E21599" w:rsidRDefault="00D35FC2">
      <w:pPr>
        <w:shd w:val="clear" w:color="auto" w:fill="FFFFFF"/>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voice of national go</w:t>
      </w:r>
      <w:r>
        <w:rPr>
          <w:rFonts w:ascii="Times New Roman" w:eastAsia="Times New Roman" w:hAnsi="Times New Roman" w:cs="Times New Roman"/>
          <w:sz w:val="24"/>
          <w:szCs w:val="24"/>
        </w:rPr>
        <w:t>vernments, where ministers from each country meet several times a month. It has both a legislative function, which it shares with Parliament, and an executive function, which it shares with the Commission. Relevant ministers meet to discuss and decide spec</w:t>
      </w:r>
      <w:r>
        <w:rPr>
          <w:rFonts w:ascii="Times New Roman" w:eastAsia="Times New Roman" w:hAnsi="Times New Roman" w:cs="Times New Roman"/>
          <w:sz w:val="24"/>
          <w:szCs w:val="24"/>
        </w:rPr>
        <w:t xml:space="preserve">ific policy on external (foreign) relations, economic &amp; financial affairs, transport, energy, agriculture, etc. It </w:t>
      </w:r>
      <w:proofErr w:type="gramStart"/>
      <w:r>
        <w:rPr>
          <w:rFonts w:ascii="Times New Roman" w:eastAsia="Times New Roman" w:hAnsi="Times New Roman" w:cs="Times New Roman"/>
          <w:sz w:val="24"/>
          <w:szCs w:val="24"/>
        </w:rPr>
        <w:t>is commonly called</w:t>
      </w:r>
      <w:proofErr w:type="gramEnd"/>
      <w:r>
        <w:rPr>
          <w:rFonts w:ascii="Times New Roman" w:eastAsia="Times New Roman" w:hAnsi="Times New Roman" w:cs="Times New Roman"/>
          <w:sz w:val="24"/>
          <w:szCs w:val="24"/>
        </w:rPr>
        <w:t xml:space="preserve"> the Council of Ministers, or just 'the Council'.</w:t>
      </w:r>
    </w:p>
    <w:p w:rsidR="00E21599" w:rsidRDefault="00D35FC2">
      <w:pPr>
        <w:shd w:val="clear" w:color="auto" w:fill="FFFFFF"/>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decisions are by </w:t>
      </w:r>
      <w:hyperlink r:id="rId11">
        <w:r>
          <w:rPr>
            <w:rFonts w:ascii="Times New Roman" w:eastAsia="Times New Roman" w:hAnsi="Times New Roman" w:cs="Times New Roman"/>
            <w:sz w:val="24"/>
            <w:szCs w:val="24"/>
          </w:rPr>
          <w:t>qualified majority vote</w:t>
        </w:r>
      </w:hyperlink>
      <w:r>
        <w:rPr>
          <w:rFonts w:ascii="Times New Roman" w:eastAsia="Times New Roman" w:hAnsi="Times New Roman" w:cs="Times New Roman"/>
          <w:sz w:val="24"/>
          <w:szCs w:val="24"/>
        </w:rPr>
        <w:t xml:space="preserve">, although numerous issues in areas like taxation, asylum or immigration, as well as foreign &amp; security policy require unanimity. </w:t>
      </w:r>
    </w:p>
    <w:p w:rsidR="00E21599" w:rsidRDefault="00D35FC2">
      <w:pPr>
        <w:shd w:val="clear" w:color="auto" w:fill="FFFFFF"/>
        <w:spacing w:after="16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Qualified Majority Vote:</w:t>
      </w:r>
    </w:p>
    <w:p w:rsidR="00E21599" w:rsidRDefault="00D35FC2">
      <w:pPr>
        <w:shd w:val="clear" w:color="auto" w:fill="FFFFFF"/>
        <w:spacing w:after="3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1 November 2014 a new pro</w:t>
      </w:r>
      <w:r>
        <w:rPr>
          <w:rFonts w:ascii="Times New Roman" w:eastAsia="Times New Roman" w:hAnsi="Times New Roman" w:cs="Times New Roman"/>
          <w:sz w:val="24"/>
          <w:szCs w:val="24"/>
        </w:rPr>
        <w:t xml:space="preserve">cedure for qualified </w:t>
      </w:r>
      <w:proofErr w:type="gramStart"/>
      <w:r>
        <w:rPr>
          <w:rFonts w:ascii="Times New Roman" w:eastAsia="Times New Roman" w:hAnsi="Times New Roman" w:cs="Times New Roman"/>
          <w:sz w:val="24"/>
          <w:szCs w:val="24"/>
        </w:rPr>
        <w:t>majority</w:t>
      </w:r>
      <w:proofErr w:type="gramEnd"/>
      <w:r>
        <w:rPr>
          <w:rFonts w:ascii="Times New Roman" w:eastAsia="Times New Roman" w:hAnsi="Times New Roman" w:cs="Times New Roman"/>
          <w:sz w:val="24"/>
          <w:szCs w:val="24"/>
        </w:rPr>
        <w:t xml:space="preserve"> voting applies in the Council. Under this procedure, when the Council votes on a proposal by the Commission or the High Representative of the Union for Foreign Affairs and Security Policy, a qualified majority </w:t>
      </w:r>
      <w:proofErr w:type="gramStart"/>
      <w:r>
        <w:rPr>
          <w:rFonts w:ascii="Times New Roman" w:eastAsia="Times New Roman" w:hAnsi="Times New Roman" w:cs="Times New Roman"/>
          <w:sz w:val="24"/>
          <w:szCs w:val="24"/>
        </w:rPr>
        <w:t>is reached</w:t>
      </w:r>
      <w:proofErr w:type="gramEnd"/>
      <w:r>
        <w:rPr>
          <w:rFonts w:ascii="Times New Roman" w:eastAsia="Times New Roman" w:hAnsi="Times New Roman" w:cs="Times New Roman"/>
          <w:sz w:val="24"/>
          <w:szCs w:val="24"/>
        </w:rPr>
        <w:t xml:space="preserve"> if tw</w:t>
      </w:r>
      <w:r>
        <w:rPr>
          <w:rFonts w:ascii="Times New Roman" w:eastAsia="Times New Roman" w:hAnsi="Times New Roman" w:cs="Times New Roman"/>
          <w:sz w:val="24"/>
          <w:szCs w:val="24"/>
        </w:rPr>
        <w:t>o conditions are met:</w:t>
      </w:r>
    </w:p>
    <w:p w:rsidR="00E21599" w:rsidRDefault="00D35FC2">
      <w:pPr>
        <w:numPr>
          <w:ilvl w:val="0"/>
          <w:numId w:val="1"/>
        </w:numPr>
        <w:shd w:val="clear" w:color="auto" w:fill="FFFFFF"/>
        <w:spacing w:after="180"/>
        <w:contextualSpacing/>
      </w:pPr>
      <w:r>
        <w:rPr>
          <w:rFonts w:ascii="Times New Roman" w:eastAsia="Times New Roman" w:hAnsi="Times New Roman" w:cs="Times New Roman"/>
          <w:sz w:val="24"/>
          <w:szCs w:val="24"/>
        </w:rPr>
        <w:t xml:space="preserve">55% of member states vote in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xml:space="preserve"> - in practice this means 16 out of 28</w:t>
      </w:r>
    </w:p>
    <w:p w:rsidR="00E21599" w:rsidRDefault="00D35FC2">
      <w:pPr>
        <w:numPr>
          <w:ilvl w:val="0"/>
          <w:numId w:val="1"/>
        </w:numPr>
        <w:shd w:val="clear" w:color="auto" w:fill="FFFFFF"/>
        <w:spacing w:after="180"/>
        <w:contextualSpacing/>
      </w:pPr>
      <w:r>
        <w:rPr>
          <w:rFonts w:ascii="Times New Roman" w:eastAsia="Times New Roman" w:hAnsi="Times New Roman" w:cs="Times New Roman"/>
          <w:sz w:val="24"/>
          <w:szCs w:val="24"/>
        </w:rPr>
        <w:lastRenderedPageBreak/>
        <w:t>the proposal is supported by member states representing at least 65% of the total EU population</w:t>
      </w:r>
    </w:p>
    <w:p w:rsidR="00E21599" w:rsidRDefault="00D35FC2">
      <w:pPr>
        <w:shd w:val="clear" w:color="auto" w:fill="FFFFFF"/>
        <w:spacing w:after="300"/>
        <w:rPr>
          <w:rFonts w:ascii="Times New Roman" w:eastAsia="Times New Roman" w:hAnsi="Times New Roman" w:cs="Times New Roman"/>
          <w:sz w:val="24"/>
          <w:szCs w:val="24"/>
        </w:rPr>
      </w:pPr>
      <w:r>
        <w:rPr>
          <w:noProof/>
          <w:lang w:val="en-US"/>
        </w:rPr>
        <w:drawing>
          <wp:anchor distT="114300" distB="114300" distL="114300" distR="114300" simplePos="0" relativeHeight="251662336" behindDoc="0" locked="0" layoutInCell="1" hidden="0" allowOverlap="1">
            <wp:simplePos x="0" y="0"/>
            <wp:positionH relativeFrom="margin">
              <wp:posOffset>157797</wp:posOffset>
            </wp:positionH>
            <wp:positionV relativeFrom="paragraph">
              <wp:posOffset>581025</wp:posOffset>
            </wp:positionV>
            <wp:extent cx="5629275" cy="5462588"/>
            <wp:effectExtent l="0" t="0" r="0" b="0"/>
            <wp:wrapSquare wrapText="bothSides" distT="114300" distB="114300" distL="114300" distR="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629275" cy="5462588"/>
                    </a:xfrm>
                    <a:prstGeom prst="rect">
                      <a:avLst/>
                    </a:prstGeom>
                    <a:ln/>
                  </pic:spPr>
                </pic:pic>
              </a:graphicData>
            </a:graphic>
          </wp:anchor>
        </w:drawing>
      </w:r>
      <w:r>
        <w:rPr>
          <w:rFonts w:ascii="Times New Roman" w:eastAsia="Times New Roman" w:hAnsi="Times New Roman" w:cs="Times New Roman"/>
          <w:sz w:val="24"/>
          <w:szCs w:val="24"/>
        </w:rPr>
        <w:t>This new procedure is also known as the 'double majority' rule”</w:t>
      </w:r>
    </w:p>
    <w:p w:rsidR="00E21599" w:rsidRDefault="00E21599">
      <w:pPr>
        <w:shd w:val="clear" w:color="auto" w:fill="FFFFFF"/>
        <w:spacing w:after="300" w:line="480" w:lineRule="auto"/>
        <w:rPr>
          <w:rFonts w:ascii="Times New Roman" w:eastAsia="Times New Roman" w:hAnsi="Times New Roman" w:cs="Times New Roman"/>
          <w:sz w:val="24"/>
          <w:szCs w:val="24"/>
        </w:rPr>
      </w:pPr>
    </w:p>
    <w:p w:rsidR="00E21599" w:rsidRDefault="00E21599">
      <w:pPr>
        <w:shd w:val="clear" w:color="auto" w:fill="FFFFFF"/>
        <w:spacing w:after="300" w:line="480" w:lineRule="auto"/>
        <w:rPr>
          <w:rFonts w:ascii="Times New Roman" w:eastAsia="Times New Roman" w:hAnsi="Times New Roman" w:cs="Times New Roman"/>
          <w:sz w:val="24"/>
          <w:szCs w:val="24"/>
        </w:rPr>
      </w:pPr>
    </w:p>
    <w:p w:rsidR="00E21599" w:rsidRDefault="00E21599">
      <w:pPr>
        <w:shd w:val="clear" w:color="auto" w:fill="FFFFFF"/>
        <w:spacing w:after="160" w:line="480" w:lineRule="auto"/>
        <w:rPr>
          <w:rFonts w:ascii="Times New Roman" w:eastAsia="Times New Roman" w:hAnsi="Times New Roman" w:cs="Times New Roman"/>
          <w:sz w:val="24"/>
          <w:szCs w:val="24"/>
        </w:rPr>
      </w:pPr>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before="280" w:line="480" w:lineRule="auto"/>
        <w:rPr>
          <w:rFonts w:ascii="Cantata One" w:eastAsia="Cantata One" w:hAnsi="Cantata One" w:cs="Cantata One"/>
          <w:sz w:val="36"/>
          <w:szCs w:val="36"/>
        </w:rPr>
      </w:pPr>
      <w:r>
        <w:rPr>
          <w:rFonts w:ascii="Cantata One" w:eastAsia="Cantata One" w:hAnsi="Cantata One" w:cs="Cantata One"/>
          <w:sz w:val="36"/>
          <w:szCs w:val="36"/>
        </w:rPr>
        <w:lastRenderedPageBreak/>
        <w:t>Introduction to terrorism</w:t>
      </w:r>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before="280" w:line="480" w:lineRule="auto"/>
      </w:pPr>
      <w:r>
        <w:t xml:space="preserve">The European Union has always been negatively affected terrorism since from when it </w:t>
      </w:r>
      <w:proofErr w:type="gramStart"/>
      <w:r>
        <w:t>was founded</w:t>
      </w:r>
      <w:proofErr w:type="gramEnd"/>
      <w:r>
        <w:t xml:space="preserve"> although throughout history the source of it has altered. Terrorism in Europe approximately began at the start of the twentieth century and was most often assoc</w:t>
      </w:r>
      <w:r>
        <w:t xml:space="preserve">iated with anarchism. The primary leading drivers in these movements included but was not limited to </w:t>
      </w:r>
      <w:proofErr w:type="spellStart"/>
      <w:r>
        <w:t>Chechan</w:t>
      </w:r>
      <w:proofErr w:type="spellEnd"/>
      <w:r>
        <w:t xml:space="preserve"> separatism in Russia, Irish Republican Army within the United Kingdom as well as </w:t>
      </w:r>
      <w:proofErr w:type="spellStart"/>
      <w:r>
        <w:t>Euskadi</w:t>
      </w:r>
      <w:proofErr w:type="spellEnd"/>
      <w:r>
        <w:t xml:space="preserve"> Ta </w:t>
      </w:r>
      <w:proofErr w:type="spellStart"/>
      <w:r>
        <w:t>Askatasuna</w:t>
      </w:r>
      <w:proofErr w:type="spellEnd"/>
      <w:r>
        <w:t xml:space="preserve"> as well as far left or right extremism. Thes</w:t>
      </w:r>
      <w:r>
        <w:t>e events fueled</w:t>
      </w:r>
      <w:bookmarkStart w:id="1" w:name="_GoBack"/>
      <w:bookmarkEnd w:id="1"/>
      <w:r>
        <w:t xml:space="preserve"> terrorism within the EU for approximately 100 years (give or take). Since technology was not as advanced during the occurrence of these acts of terrorism, the death toll per event was not as large </w:t>
      </w:r>
      <w:proofErr w:type="gramStart"/>
      <w:r>
        <w:t>as more modern methods of terrorism</w:t>
      </w:r>
      <w:proofErr w:type="gramEnd"/>
      <w:r>
        <w:t xml:space="preserve">. </w:t>
      </w:r>
      <w:proofErr w:type="gramStart"/>
      <w:r>
        <w:t>Howev</w:t>
      </w:r>
      <w:r>
        <w:t>er</w:t>
      </w:r>
      <w:proofErr w:type="gramEnd"/>
      <w:r>
        <w:t xml:space="preserve"> this evolution of technology has also helped on the side of modern security leading to less attacks being successful and modern medicines keeping the spread of deaths and injuries fairly consistent. This was true until terrorism reached its peak in the </w:t>
      </w:r>
      <w:r>
        <w:t xml:space="preserve">early 2000s when the terrorist group Al Qaeda attacked the world with methods not seen before. This included a variety of new types of bombs as well as using many types of public transportation that incurred mass death. For </w:t>
      </w:r>
      <w:proofErr w:type="gramStart"/>
      <w:r>
        <w:t>example</w:t>
      </w:r>
      <w:proofErr w:type="gramEnd"/>
      <w:r>
        <w:t xml:space="preserve"> the Madrid Train bombing</w:t>
      </w:r>
      <w:r>
        <w:t>s in 2004, these bombings occurred on March 11, 2004, exactly 911 days after the terrorist attacks in the United States. These explosions killed 192 people and injured around 2000 more. The types of bombs used were IEDs (improvised explosive devices), thes</w:t>
      </w:r>
      <w:r>
        <w:t xml:space="preserve">e deadly weapons </w:t>
      </w:r>
      <w:proofErr w:type="gramStart"/>
      <w:r>
        <w:t>became more popularized</w:t>
      </w:r>
      <w:proofErr w:type="gramEnd"/>
      <w:r>
        <w:t xml:space="preserve"> because of this event and are still being used in modern terrorism and still yield deadly results unless properly disposed of by a professional bomb squad. Another event of a mass terrorist bombing is the London bom</w:t>
      </w:r>
      <w:r>
        <w:t>bings of 2005 also referred to as “7/7”. These terrorist bombings were not by IED but rather suicide bombers. This act of terrorism resulted in 56 deaths and 784 injuries making this the largest terrorist event in the UK since the 1988 Pan Am Flight 103. T</w:t>
      </w:r>
      <w:r>
        <w:t xml:space="preserve">he type of bomb used here </w:t>
      </w:r>
      <w:proofErr w:type="gramStart"/>
      <w:r>
        <w:t>is known</w:t>
      </w:r>
      <w:proofErr w:type="gramEnd"/>
      <w:r>
        <w:t xml:space="preserve"> as “organic peroxide” another extremely lethal </w:t>
      </w:r>
      <w:r>
        <w:lastRenderedPageBreak/>
        <w:t xml:space="preserve">explosive. This bombing occurred on the </w:t>
      </w:r>
      <w:proofErr w:type="spellStart"/>
      <w:r>
        <w:t>cities</w:t>
      </w:r>
      <w:proofErr w:type="spellEnd"/>
      <w:r>
        <w:t xml:space="preserve"> public transportation system, again displaying the relevancy of public transportation systems in relation to this topic. Terror</w:t>
      </w:r>
      <w:r>
        <w:t xml:space="preserve">ist events as such began a long trend of the spread radical Islam throughout not only the European Union </w:t>
      </w:r>
      <w:proofErr w:type="gramStart"/>
      <w:r>
        <w:t>but</w:t>
      </w:r>
      <w:proofErr w:type="gramEnd"/>
      <w:r>
        <w:t xml:space="preserve"> the whole world. Due to the proximity of Middle East to members of the European Union this is topic is especially prevalent to member countries. Th</w:t>
      </w:r>
      <w:r>
        <w:t>e coincidental and overlapping refugee and terrorism crises besetting Europe pose a unique challenge to the European Union. This places exceptional stresses on two weak points in the still incomplete community. The first is the absence of legitimate and ef</w:t>
      </w:r>
      <w:r>
        <w:t>fective mechanisms for reconciling divergent national interests, and composing them in coherent policies, when important matters of a non-economic nature rise to the top of the agenda. The other is the weakness of a common identity crucial to addressing pr</w:t>
      </w:r>
      <w:r>
        <w:t>oblems that involve the EU’s engagement with the rest of the world. A joint EU strategy for dealing with the refugee crisis is now in limbo with no early prospect of its regaining a firm footing. There were rudiments of a more or less comprehensive plan on</w:t>
      </w:r>
      <w:r>
        <w:t xml:space="preserve"> the table early in November (2016). </w:t>
      </w:r>
      <w:proofErr w:type="gramStart"/>
      <w:r>
        <w:t xml:space="preserve">They included: a formula for distributing 160,000 asylum seekers among member states; the need to establish processing centers at points of entry for most of the migrants - Greece and Italy above all; a sifting process </w:t>
      </w:r>
      <w:r>
        <w:t>for differentiating between those who had a valid basis for claiming political asylum as opposed to the seeking of a better life; an improved system for the repatriation of those who failed to qualify asylum status; a strategic partnership with the princip</w:t>
      </w:r>
      <w:r>
        <w:t>al transit countries (above all Turkey) along with countries of origin to facilitate a monitoring of refugee flows and methods of repatriation; and payments to states burdened with large concentrations of displaced persons.</w:t>
      </w:r>
      <w:r>
        <w:rPr>
          <w:noProof/>
          <w:lang w:val="en-US"/>
        </w:rPr>
        <w:drawing>
          <wp:anchor distT="114300" distB="114300" distL="114300" distR="114300" simplePos="0" relativeHeight="251663360" behindDoc="0" locked="0" layoutInCell="1" hidden="0" allowOverlap="1">
            <wp:simplePos x="0" y="0"/>
            <wp:positionH relativeFrom="margin">
              <wp:posOffset>-95249</wp:posOffset>
            </wp:positionH>
            <wp:positionV relativeFrom="paragraph">
              <wp:posOffset>2847975</wp:posOffset>
            </wp:positionV>
            <wp:extent cx="2213472" cy="2928938"/>
            <wp:effectExtent l="0" t="0" r="0" b="0"/>
            <wp:wrapSquare wrapText="bothSides" distT="114300" distB="114300" distL="114300" distR="114300"/>
            <wp:docPr id="1" name="image2.jpg" descr="Image result for eu terror attacks"/>
            <wp:cNvGraphicFramePr/>
            <a:graphic xmlns:a="http://schemas.openxmlformats.org/drawingml/2006/main">
              <a:graphicData uri="http://schemas.openxmlformats.org/drawingml/2006/picture">
                <pic:pic xmlns:pic="http://schemas.openxmlformats.org/drawingml/2006/picture">
                  <pic:nvPicPr>
                    <pic:cNvPr id="0" name="image2.jpg" descr="Image result for eu terror attacks"/>
                    <pic:cNvPicPr preferRelativeResize="0"/>
                  </pic:nvPicPr>
                  <pic:blipFill>
                    <a:blip r:embed="rId13"/>
                    <a:srcRect/>
                    <a:stretch>
                      <a:fillRect/>
                    </a:stretch>
                  </pic:blipFill>
                  <pic:spPr>
                    <a:xfrm>
                      <a:off x="0" y="0"/>
                      <a:ext cx="2213472" cy="2928938"/>
                    </a:xfrm>
                    <a:prstGeom prst="rect">
                      <a:avLst/>
                    </a:prstGeom>
                    <a:ln/>
                  </pic:spPr>
                </pic:pic>
              </a:graphicData>
            </a:graphic>
          </wp:anchor>
        </w:drawing>
      </w:r>
      <w:proofErr w:type="gramEnd"/>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before="280" w:line="480" w:lineRule="auto"/>
      </w:pPr>
      <w:r>
        <w:rPr>
          <w:noProof/>
          <w:lang w:val="en-US"/>
        </w:rPr>
        <w:lastRenderedPageBreak/>
        <w:drawing>
          <wp:anchor distT="114300" distB="114300" distL="114300" distR="114300" simplePos="0" relativeHeight="251664384" behindDoc="0" locked="0" layoutInCell="1" hidden="0" allowOverlap="1">
            <wp:simplePos x="0" y="0"/>
            <wp:positionH relativeFrom="margin">
              <wp:posOffset>-114299</wp:posOffset>
            </wp:positionH>
            <wp:positionV relativeFrom="paragraph">
              <wp:posOffset>133350</wp:posOffset>
            </wp:positionV>
            <wp:extent cx="5943600" cy="4259262"/>
            <wp:effectExtent l="0" t="0" r="0" b="0"/>
            <wp:wrapSquare wrapText="bothSides" distT="114300" distB="114300" distL="114300" distR="114300"/>
            <wp:docPr id="7" name="image14.png" descr="Image result for terrorism in europe"/>
            <wp:cNvGraphicFramePr/>
            <a:graphic xmlns:a="http://schemas.openxmlformats.org/drawingml/2006/main">
              <a:graphicData uri="http://schemas.openxmlformats.org/drawingml/2006/picture">
                <pic:pic xmlns:pic="http://schemas.openxmlformats.org/drawingml/2006/picture">
                  <pic:nvPicPr>
                    <pic:cNvPr id="0" name="image14.png" descr="Image result for terrorism in europe"/>
                    <pic:cNvPicPr preferRelativeResize="0"/>
                  </pic:nvPicPr>
                  <pic:blipFill>
                    <a:blip r:embed="rId14"/>
                    <a:srcRect/>
                    <a:stretch>
                      <a:fillRect/>
                    </a:stretch>
                  </pic:blipFill>
                  <pic:spPr>
                    <a:xfrm>
                      <a:off x="0" y="0"/>
                      <a:ext cx="5943600" cy="4259262"/>
                    </a:xfrm>
                    <a:prstGeom prst="rect">
                      <a:avLst/>
                    </a:prstGeom>
                    <a:ln/>
                  </pic:spPr>
                </pic:pic>
              </a:graphicData>
            </a:graphic>
          </wp:anchor>
        </w:drawing>
      </w:r>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before="280" w:line="480" w:lineRule="auto"/>
        <w:rPr>
          <w:rFonts w:ascii="Cantata One" w:eastAsia="Cantata One" w:hAnsi="Cantata One" w:cs="Cantata One"/>
          <w:sz w:val="36"/>
          <w:szCs w:val="36"/>
        </w:rPr>
      </w:pPr>
      <w:r>
        <w:rPr>
          <w:rFonts w:ascii="Cantata One" w:eastAsia="Cantata One" w:hAnsi="Cantata One" w:cs="Cantata One"/>
          <w:sz w:val="36"/>
          <w:szCs w:val="36"/>
        </w:rPr>
        <w:t>Introduction to Environment</w:t>
      </w:r>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European Union states, “The EU has some of the world's highest environmental standards. Environment policy helps green the EU economy, protect nature, and safeguard the health and quality of life of people living in the EU.” Protecting the environment </w:t>
      </w:r>
      <w:r>
        <w:rPr>
          <w:rFonts w:ascii="Times New Roman" w:eastAsia="Times New Roman" w:hAnsi="Times New Roman" w:cs="Times New Roman"/>
          <w:sz w:val="24"/>
          <w:szCs w:val="24"/>
        </w:rPr>
        <w:t>and maintaining a competitive EU presence on the global market can go hand in hand, and environment policy can play a key role in creating jobs and stimulating investment. 'Green growth' entails developing integrated policies that promote a sustainable env</w:t>
      </w:r>
      <w:r>
        <w:rPr>
          <w:rFonts w:ascii="Times New Roman" w:eastAsia="Times New Roman" w:hAnsi="Times New Roman" w:cs="Times New Roman"/>
          <w:sz w:val="24"/>
          <w:szCs w:val="24"/>
        </w:rPr>
        <w:t xml:space="preserve">ironmental framework. Environmental innovations </w:t>
      </w:r>
      <w:proofErr w:type="gramStart"/>
      <w:r>
        <w:rPr>
          <w:rFonts w:ascii="Times New Roman" w:eastAsia="Times New Roman" w:hAnsi="Times New Roman" w:cs="Times New Roman"/>
          <w:sz w:val="24"/>
          <w:szCs w:val="24"/>
        </w:rPr>
        <w:t>can be implemented and exported,</w:t>
      </w:r>
      <w:proofErr w:type="gramEnd"/>
      <w:r>
        <w:rPr>
          <w:rFonts w:ascii="Times New Roman" w:eastAsia="Times New Roman" w:hAnsi="Times New Roman" w:cs="Times New Roman"/>
          <w:sz w:val="24"/>
          <w:szCs w:val="24"/>
        </w:rPr>
        <w:t xml:space="preserve"> making Europe more </w:t>
      </w:r>
      <w:r>
        <w:rPr>
          <w:rFonts w:ascii="Times New Roman" w:eastAsia="Times New Roman" w:hAnsi="Times New Roman" w:cs="Times New Roman"/>
          <w:sz w:val="24"/>
          <w:szCs w:val="24"/>
        </w:rPr>
        <w:lastRenderedPageBreak/>
        <w:t>competitive and improving people's quality of life. Fairness is paramount in all this. Nature is our life support system, so we need to look after it. We sh</w:t>
      </w:r>
      <w:r>
        <w:rPr>
          <w:rFonts w:ascii="Times New Roman" w:eastAsia="Times New Roman" w:hAnsi="Times New Roman" w:cs="Times New Roman"/>
          <w:sz w:val="24"/>
          <w:szCs w:val="24"/>
        </w:rPr>
        <w:t xml:space="preserve">are resources like water, air, natural habitats and the species they support, and </w:t>
      </w:r>
      <w:proofErr w:type="gramStart"/>
      <w:r>
        <w:rPr>
          <w:rFonts w:ascii="Times New Roman" w:eastAsia="Times New Roman" w:hAnsi="Times New Roman" w:cs="Times New Roman"/>
          <w:sz w:val="24"/>
          <w:szCs w:val="24"/>
        </w:rPr>
        <w:t>we also</w:t>
      </w:r>
      <w:proofErr w:type="gramEnd"/>
      <w:r>
        <w:rPr>
          <w:rFonts w:ascii="Times New Roman" w:eastAsia="Times New Roman" w:hAnsi="Times New Roman" w:cs="Times New Roman"/>
          <w:sz w:val="24"/>
          <w:szCs w:val="24"/>
        </w:rPr>
        <w:t xml:space="preserve"> share environmental standards to protect them.</w:t>
      </w:r>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Europe is working to safeguard these natural resources and halt the decline of endangered species and habitats. Natura </w:t>
      </w:r>
      <w:r>
        <w:rPr>
          <w:rFonts w:ascii="Times New Roman" w:eastAsia="Times New Roman" w:hAnsi="Times New Roman" w:cs="Times New Roman"/>
          <w:sz w:val="24"/>
          <w:szCs w:val="24"/>
        </w:rPr>
        <w:t>2000 is a network of 26,000 protected natural areas, covering almost 20% of the EU's land mass, where sustainable human activities can coexist with rare and vulnerable species and habitats.</w:t>
      </w:r>
    </w:p>
    <w:p w:rsidR="00E21599" w:rsidRDefault="00D35FC2">
      <w:pPr>
        <w:pStyle w:val="Heading2"/>
        <w:keepNext w:val="0"/>
        <w:keepLines w:val="0"/>
        <w:pBdr>
          <w:top w:val="none" w:sz="0" w:space="11" w:color="auto"/>
          <w:left w:val="none" w:sz="0" w:space="0" w:color="auto"/>
          <w:bottom w:val="none" w:sz="0" w:space="11" w:color="auto"/>
          <w:right w:val="none" w:sz="0" w:space="0" w:color="auto"/>
          <w:between w:val="none" w:sz="0" w:space="11" w:color="auto"/>
        </w:pBdr>
        <w:shd w:val="clear" w:color="auto" w:fill="FFFFFF"/>
        <w:spacing w:before="0" w:after="0" w:line="480" w:lineRule="auto"/>
        <w:rPr>
          <w:rFonts w:ascii="Times New Roman" w:eastAsia="Times New Roman" w:hAnsi="Times New Roman" w:cs="Times New Roman"/>
          <w:sz w:val="24"/>
          <w:szCs w:val="24"/>
        </w:rPr>
      </w:pPr>
      <w:bookmarkStart w:id="2" w:name="_i7xfr7qnx13a" w:colFirst="0" w:colLast="0"/>
      <w:bookmarkEnd w:id="2"/>
      <w:r>
        <w:rPr>
          <w:rFonts w:ascii="Times New Roman" w:eastAsia="Times New Roman" w:hAnsi="Times New Roman" w:cs="Times New Roman"/>
          <w:sz w:val="24"/>
          <w:szCs w:val="24"/>
        </w:rPr>
        <w:t>Safeguarding the health and wellbeing of people living in the EU</w:t>
      </w:r>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ater, air pollution and chemicals are among people's top environmental concerns. To safeguard people from environment-related pressures and risks to health and wellbeing, EU policy aims to:</w:t>
      </w:r>
    </w:p>
    <w:p w:rsidR="00E21599" w:rsidRDefault="00D35FC2">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before="80" w:after="1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guarantee safe drinking and bathing water</w:t>
      </w:r>
    </w:p>
    <w:p w:rsidR="00E21599" w:rsidRDefault="00D35FC2">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before="80" w:after="1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improve air quality and reduce noise</w:t>
      </w:r>
    </w:p>
    <w:p w:rsidR="00E21599" w:rsidRDefault="00D35FC2">
      <w:pPr>
        <w:numPr>
          <w:ilvl w:val="0"/>
          <w:numId w:val="6"/>
        </w:numPr>
        <w:pBdr>
          <w:top w:val="none" w:sz="0" w:space="0" w:color="auto"/>
          <w:left w:val="none" w:sz="0" w:space="0" w:color="auto"/>
          <w:bottom w:val="none" w:sz="0" w:space="0" w:color="auto"/>
          <w:right w:val="none" w:sz="0" w:space="0" w:color="auto"/>
          <w:between w:val="none" w:sz="0" w:space="0" w:color="auto"/>
        </w:pBdr>
        <w:shd w:val="clear" w:color="auto" w:fill="FFFFFF"/>
        <w:spacing w:before="80" w:after="120" w:line="480" w:lineRule="auto"/>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reduce</w:t>
      </w:r>
      <w:proofErr w:type="gramEnd"/>
      <w:r>
        <w:rPr>
          <w:rFonts w:ascii="Times New Roman" w:eastAsia="Times New Roman" w:hAnsi="Times New Roman" w:cs="Times New Roman"/>
          <w:sz w:val="24"/>
          <w:szCs w:val="24"/>
        </w:rPr>
        <w:t xml:space="preserve"> or eliminate the effects of harmful chemicals.</w:t>
      </w:r>
    </w:p>
    <w:p w:rsidR="00E21599" w:rsidRDefault="00D35FC2">
      <w:pPr>
        <w:pStyle w:val="Heading2"/>
        <w:keepNext w:val="0"/>
        <w:keepLines w:val="0"/>
        <w:pBdr>
          <w:top w:val="none" w:sz="0" w:space="11" w:color="auto"/>
          <w:left w:val="none" w:sz="0" w:space="0" w:color="auto"/>
          <w:bottom w:val="none" w:sz="0" w:space="11" w:color="auto"/>
          <w:right w:val="none" w:sz="0" w:space="0" w:color="auto"/>
          <w:between w:val="none" w:sz="0" w:space="11" w:color="auto"/>
        </w:pBdr>
        <w:shd w:val="clear" w:color="auto" w:fill="FFFFFF"/>
        <w:spacing w:before="0" w:after="0" w:line="480" w:lineRule="auto"/>
        <w:rPr>
          <w:rFonts w:ascii="Times New Roman" w:eastAsia="Times New Roman" w:hAnsi="Times New Roman" w:cs="Times New Roman"/>
          <w:sz w:val="24"/>
          <w:szCs w:val="24"/>
        </w:rPr>
      </w:pPr>
      <w:bookmarkStart w:id="3" w:name="_1pouhgn5ljok" w:colFirst="0" w:colLast="0"/>
      <w:bookmarkEnd w:id="3"/>
      <w:r>
        <w:rPr>
          <w:rFonts w:ascii="Times New Roman" w:eastAsia="Times New Roman" w:hAnsi="Times New Roman" w:cs="Times New Roman"/>
          <w:sz w:val="24"/>
          <w:szCs w:val="24"/>
        </w:rPr>
        <w:t>Global challenges</w:t>
      </w:r>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the world population continues to expand, with ever-greater numbers of city-dwellers, global environmental challenges become more pressing. More</w:t>
      </w:r>
      <w:r>
        <w:rPr>
          <w:rFonts w:ascii="Times New Roman" w:eastAsia="Times New Roman" w:hAnsi="Times New Roman" w:cs="Times New Roman"/>
          <w:sz w:val="24"/>
          <w:szCs w:val="24"/>
        </w:rPr>
        <w:t xml:space="preserve"> action </w:t>
      </w:r>
      <w:proofErr w:type="gramStart"/>
      <w:r>
        <w:rPr>
          <w:rFonts w:ascii="Times New Roman" w:eastAsia="Times New Roman" w:hAnsi="Times New Roman" w:cs="Times New Roman"/>
          <w:sz w:val="24"/>
          <w:szCs w:val="24"/>
        </w:rPr>
        <w:t>is needed</w:t>
      </w:r>
      <w:proofErr w:type="gramEnd"/>
      <w:r>
        <w:rPr>
          <w:rFonts w:ascii="Times New Roman" w:eastAsia="Times New Roman" w:hAnsi="Times New Roman" w:cs="Times New Roman"/>
          <w:sz w:val="24"/>
          <w:szCs w:val="24"/>
        </w:rPr>
        <w:t xml:space="preserve"> to ensure that</w:t>
      </w:r>
    </w:p>
    <w:p w:rsidR="00E21599" w:rsidRDefault="00D35FC2">
      <w:pPr>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FFFFF"/>
        <w:spacing w:before="80" w:after="1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air, oceans and other water resources are kept clean</w:t>
      </w:r>
    </w:p>
    <w:p w:rsidR="00E21599" w:rsidRDefault="00D35FC2">
      <w:pPr>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FFFFF"/>
        <w:spacing w:before="80" w:after="1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land and ecosystems are used sustainably</w:t>
      </w:r>
    </w:p>
    <w:p w:rsidR="00E21599" w:rsidRDefault="00D35FC2">
      <w:pPr>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FFFFF"/>
        <w:spacing w:before="80" w:after="120" w:line="480" w:lineRule="auto"/>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climate</w:t>
      </w:r>
      <w:proofErr w:type="gramEnd"/>
      <w:r>
        <w:rPr>
          <w:rFonts w:ascii="Times New Roman" w:eastAsia="Times New Roman" w:hAnsi="Times New Roman" w:cs="Times New Roman"/>
          <w:sz w:val="24"/>
          <w:szCs w:val="24"/>
        </w:rPr>
        <w:t xml:space="preserve"> change is kept to manageable levels.</w:t>
      </w:r>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a global actor, the EU plays a key role in international efforts to promote sustainable development globally.</w:t>
      </w:r>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after="160" w:line="480" w:lineRule="auto"/>
      </w:pPr>
      <w:r>
        <w:rPr>
          <w:noProof/>
          <w:lang w:val="en-US"/>
        </w:rPr>
        <w:drawing>
          <wp:anchor distT="114300" distB="114300" distL="114300" distR="114300" simplePos="0" relativeHeight="251665408" behindDoc="0" locked="0" layoutInCell="1" hidden="0" allowOverlap="1">
            <wp:simplePos x="0" y="0"/>
            <wp:positionH relativeFrom="margin">
              <wp:posOffset>-95249</wp:posOffset>
            </wp:positionH>
            <wp:positionV relativeFrom="paragraph">
              <wp:posOffset>0</wp:posOffset>
            </wp:positionV>
            <wp:extent cx="4014788" cy="4514850"/>
            <wp:effectExtent l="0" t="0" r="0" b="0"/>
            <wp:wrapTopAndBottom distT="114300" distB="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4014788" cy="4514850"/>
                    </a:xfrm>
                    <a:prstGeom prst="rect">
                      <a:avLst/>
                    </a:prstGeom>
                    <a:ln/>
                  </pic:spPr>
                </pic:pic>
              </a:graphicData>
            </a:graphic>
          </wp:anchor>
        </w:drawing>
      </w:r>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before="280" w:line="480" w:lineRule="auto"/>
        <w:rPr>
          <w:rFonts w:ascii="Cantata One" w:eastAsia="Cantata One" w:hAnsi="Cantata One" w:cs="Cantata One"/>
          <w:sz w:val="36"/>
          <w:szCs w:val="36"/>
        </w:rPr>
      </w:pPr>
      <w:r>
        <w:rPr>
          <w:rFonts w:ascii="Cantata One" w:eastAsia="Cantata One" w:hAnsi="Cantata One" w:cs="Cantata One"/>
          <w:sz w:val="36"/>
          <w:szCs w:val="36"/>
        </w:rPr>
        <w:t xml:space="preserve">Questions to consider </w:t>
      </w:r>
    </w:p>
    <w:p w:rsidR="00E21599" w:rsidRDefault="00D35FC2">
      <w:pPr>
        <w:numPr>
          <w:ilvl w:val="0"/>
          <w:numId w:val="5"/>
        </w:numPr>
        <w:pBdr>
          <w:top w:val="none" w:sz="0" w:space="0" w:color="auto"/>
          <w:left w:val="none" w:sz="0" w:space="0" w:color="auto"/>
          <w:bottom w:val="none" w:sz="0" w:space="0" w:color="auto"/>
          <w:right w:val="none" w:sz="0" w:space="0" w:color="auto"/>
          <w:between w:val="none" w:sz="0" w:space="0" w:color="auto"/>
        </w:pBdr>
        <w:shd w:val="clear" w:color="auto" w:fill="FFFFFF"/>
        <w:spacing w:before="280" w:line="480" w:lineRule="auto"/>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Should the amount of refugees that can enter countries be reduced</w:t>
      </w:r>
      <w:proofErr w:type="gramEnd"/>
      <w:r>
        <w:rPr>
          <w:rFonts w:ascii="Times New Roman" w:eastAsia="Times New Roman" w:hAnsi="Times New Roman" w:cs="Times New Roman"/>
          <w:sz w:val="24"/>
          <w:szCs w:val="24"/>
        </w:rPr>
        <w:t xml:space="preserve"> in order to prevent terrorism?</w:t>
      </w:r>
    </w:p>
    <w:p w:rsidR="00E21599" w:rsidRDefault="00D35FC2">
      <w:pPr>
        <w:numPr>
          <w:ilvl w:val="0"/>
          <w:numId w:val="5"/>
        </w:numPr>
        <w:pBdr>
          <w:top w:val="none" w:sz="0" w:space="0" w:color="auto"/>
          <w:left w:val="none" w:sz="0" w:space="0" w:color="auto"/>
          <w:bottom w:val="none" w:sz="0" w:space="0" w:color="auto"/>
          <w:right w:val="none" w:sz="0" w:space="0" w:color="auto"/>
          <w:between w:val="none" w:sz="0" w:space="0" w:color="auto"/>
        </w:pBdr>
        <w:shd w:val="clear" w:color="auto" w:fill="FFFFFF"/>
        <w:spacing w:before="28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best plan for preventing terrorist attacks in each European country?</w:t>
      </w:r>
    </w:p>
    <w:p w:rsidR="00E21599" w:rsidRDefault="00D35FC2">
      <w:pPr>
        <w:numPr>
          <w:ilvl w:val="0"/>
          <w:numId w:val="5"/>
        </w:numPr>
        <w:pBdr>
          <w:top w:val="none" w:sz="0" w:space="0" w:color="auto"/>
          <w:left w:val="none" w:sz="0" w:space="0" w:color="auto"/>
          <w:bottom w:val="none" w:sz="0" w:space="0" w:color="auto"/>
          <w:right w:val="none" w:sz="0" w:space="0" w:color="auto"/>
          <w:between w:val="none" w:sz="0" w:space="0" w:color="auto"/>
        </w:pBdr>
        <w:shd w:val="clear" w:color="auto" w:fill="FFFFFF"/>
        <w:spacing w:before="28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What should the European Union decide on doing if terrorist attacks keep on rising at an alarming rate? Should there be repercussions or what </w:t>
      </w:r>
      <w:proofErr w:type="gramStart"/>
      <w:r>
        <w:rPr>
          <w:rFonts w:ascii="Times New Roman" w:eastAsia="Times New Roman" w:hAnsi="Times New Roman" w:cs="Times New Roman"/>
          <w:sz w:val="24"/>
          <w:szCs w:val="24"/>
        </w:rPr>
        <w:t>should be done</w:t>
      </w:r>
      <w:proofErr w:type="gramEnd"/>
      <w:r>
        <w:rPr>
          <w:rFonts w:ascii="Times New Roman" w:eastAsia="Times New Roman" w:hAnsi="Times New Roman" w:cs="Times New Roman"/>
          <w:sz w:val="24"/>
          <w:szCs w:val="24"/>
        </w:rPr>
        <w:t>?</w:t>
      </w:r>
    </w:p>
    <w:p w:rsidR="00E21599" w:rsidRDefault="00D35FC2">
      <w:pPr>
        <w:numPr>
          <w:ilvl w:val="0"/>
          <w:numId w:val="5"/>
        </w:numPr>
        <w:pBdr>
          <w:top w:val="none" w:sz="0" w:space="0" w:color="auto"/>
          <w:left w:val="none" w:sz="0" w:space="0" w:color="auto"/>
          <w:bottom w:val="none" w:sz="0" w:space="0" w:color="auto"/>
          <w:right w:val="none" w:sz="0" w:space="0" w:color="auto"/>
          <w:between w:val="none" w:sz="0" w:space="0" w:color="auto"/>
        </w:pBdr>
        <w:shd w:val="clear" w:color="auto" w:fill="FFFFFF"/>
        <w:spacing w:before="28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should the Eu</w:t>
      </w:r>
      <w:r>
        <w:rPr>
          <w:rFonts w:ascii="Times New Roman" w:eastAsia="Times New Roman" w:hAnsi="Times New Roman" w:cs="Times New Roman"/>
          <w:sz w:val="24"/>
          <w:szCs w:val="24"/>
        </w:rPr>
        <w:t>ropean Union as a whole adopt to ensure protection of the environment?</w:t>
      </w:r>
    </w:p>
    <w:p w:rsidR="00E21599" w:rsidRDefault="00D35FC2">
      <w:pPr>
        <w:numPr>
          <w:ilvl w:val="0"/>
          <w:numId w:val="5"/>
        </w:numPr>
        <w:pBdr>
          <w:top w:val="none" w:sz="0" w:space="0" w:color="auto"/>
          <w:left w:val="none" w:sz="0" w:space="0" w:color="auto"/>
          <w:bottom w:val="none" w:sz="0" w:space="0" w:color="auto"/>
          <w:right w:val="none" w:sz="0" w:space="0" w:color="auto"/>
          <w:between w:val="none" w:sz="0" w:space="0" w:color="auto"/>
        </w:pBdr>
        <w:shd w:val="clear" w:color="auto" w:fill="FFFFFF"/>
        <w:spacing w:before="28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Should the European Union adapt repercussions for countries that put out the most Carbon emissions? </w:t>
      </w:r>
    </w:p>
    <w:p w:rsidR="00E21599" w:rsidRDefault="00D35FC2">
      <w:pPr>
        <w:pBdr>
          <w:top w:val="none" w:sz="0" w:space="0" w:color="auto"/>
          <w:left w:val="none" w:sz="0" w:space="0" w:color="auto"/>
          <w:bottom w:val="none" w:sz="0" w:space="0" w:color="auto"/>
          <w:right w:val="none" w:sz="0" w:space="0" w:color="auto"/>
          <w:between w:val="none" w:sz="0" w:space="0" w:color="auto"/>
        </w:pBdr>
        <w:shd w:val="clear" w:color="auto" w:fill="FFFFFF"/>
        <w:spacing w:before="280" w:line="480" w:lineRule="auto"/>
      </w:pPr>
      <w:r>
        <w:t>Resources</w:t>
      </w:r>
    </w:p>
    <w:p w:rsidR="00E21599" w:rsidRDefault="00D35FC2">
      <w:pPr>
        <w:numPr>
          <w:ilvl w:val="0"/>
          <w:numId w:val="3"/>
        </w:numPr>
        <w:spacing w:after="20" w:line="480" w:lineRule="auto"/>
        <w:contextualSpacing/>
        <w:rPr>
          <w:color w:val="222222"/>
          <w:sz w:val="19"/>
          <w:szCs w:val="19"/>
        </w:rPr>
      </w:pPr>
      <w:r>
        <w:rPr>
          <w:color w:val="222222"/>
          <w:sz w:val="19"/>
          <w:szCs w:val="19"/>
        </w:rPr>
        <w:t xml:space="preserve"> </w:t>
      </w:r>
      <w:r>
        <w:rPr>
          <w:rFonts w:ascii="Times New Roman" w:eastAsia="Times New Roman" w:hAnsi="Times New Roman" w:cs="Times New Roman"/>
          <w:sz w:val="24"/>
          <w:szCs w:val="24"/>
        </w:rPr>
        <w:t xml:space="preserve">"Defining Civil War by Examining Post-Soviet Conflicts" by Pavel K. </w:t>
      </w:r>
      <w:proofErr w:type="spellStart"/>
      <w:r>
        <w:rPr>
          <w:rFonts w:ascii="Times New Roman" w:eastAsia="Times New Roman" w:hAnsi="Times New Roman" w:cs="Times New Roman"/>
          <w:sz w:val="24"/>
          <w:szCs w:val="24"/>
        </w:rPr>
        <w:t>Baev</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Terrorism and Political Violence, 19(2), 247-268. doi:10.1080/09546550701246965</w:t>
      </w:r>
    </w:p>
    <w:p w:rsidR="00E21599" w:rsidRDefault="00D35FC2">
      <w:pPr>
        <w:numPr>
          <w:ilvl w:val="0"/>
          <w:numId w:val="3"/>
        </w:numPr>
        <w:spacing w:after="20" w:line="480" w:lineRule="auto"/>
        <w:contextualSpacing/>
        <w:rPr>
          <w:sz w:val="24"/>
          <w:szCs w:val="24"/>
        </w:rPr>
      </w:pPr>
      <w:r>
        <w:rPr>
          <w:rFonts w:ascii="Times New Roman" w:eastAsia="Times New Roman" w:hAnsi="Times New Roman" w:cs="Times New Roman"/>
          <w:sz w:val="24"/>
          <w:szCs w:val="24"/>
        </w:rPr>
        <w:t>"Approaches to political violence and terrorism in former Yugoslavia 1" by Florian Bieber, Journal of Southern Europe and the Balkans 2003, 5(1): 39-51</w:t>
      </w:r>
    </w:p>
    <w:p w:rsidR="00E21599" w:rsidRDefault="00D35FC2">
      <w:pPr>
        <w:numPr>
          <w:ilvl w:val="0"/>
          <w:numId w:val="3"/>
        </w:numPr>
        <w:spacing w:after="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History of Terrorism: From Antiquity to Al Qaeda by Gérard </w:t>
      </w:r>
      <w:proofErr w:type="spellStart"/>
      <w:r>
        <w:rPr>
          <w:rFonts w:ascii="Times New Roman" w:eastAsia="Times New Roman" w:hAnsi="Times New Roman" w:cs="Times New Roman"/>
          <w:sz w:val="24"/>
          <w:szCs w:val="24"/>
        </w:rPr>
        <w:t>Chaliand</w:t>
      </w:r>
      <w:proofErr w:type="spellEnd"/>
      <w:r>
        <w:rPr>
          <w:rFonts w:ascii="Times New Roman" w:eastAsia="Times New Roman" w:hAnsi="Times New Roman" w:cs="Times New Roman"/>
          <w:sz w:val="24"/>
          <w:szCs w:val="24"/>
        </w:rPr>
        <w:t xml:space="preserve"> &amp; Arnaud Blin</w:t>
      </w:r>
    </w:p>
    <w:p w:rsidR="00E21599" w:rsidRDefault="00D35FC2">
      <w:pPr>
        <w:numPr>
          <w:ilvl w:val="0"/>
          <w:numId w:val="3"/>
        </w:numPr>
        <w:spacing w:after="20" w:line="480" w:lineRule="auto"/>
        <w:contextualSpacing/>
        <w:rPr>
          <w:sz w:val="24"/>
          <w:szCs w:val="24"/>
        </w:rPr>
      </w:pPr>
      <w:r>
        <w:rPr>
          <w:rFonts w:ascii="Times New Roman" w:eastAsia="Times New Roman" w:hAnsi="Times New Roman" w:cs="Times New Roman"/>
          <w:sz w:val="24"/>
          <w:szCs w:val="24"/>
        </w:rPr>
        <w:t>Richard Jensen, "Daggers, rifles and dynamite: Anarchist terrorism in nineteenth century Europe." Terrorism and Political Violence 2004, 16(1):116-53</w:t>
      </w:r>
    </w:p>
    <w:p w:rsidR="00E21599" w:rsidRDefault="00D35FC2">
      <w:pPr>
        <w:numPr>
          <w:ilvl w:val="0"/>
          <w:numId w:val="3"/>
        </w:numPr>
        <w:spacing w:after="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Global Terrorism Ind</w:t>
      </w:r>
      <w:r>
        <w:rPr>
          <w:rFonts w:ascii="Times New Roman" w:eastAsia="Times New Roman" w:hAnsi="Times New Roman" w:cs="Times New Roman"/>
          <w:sz w:val="24"/>
          <w:szCs w:val="24"/>
        </w:rPr>
        <w:t>ex: Measuring and Understanding the Impact of Terrorism" (PDF). Institute for Economics and Peace. Retrieved 13 August 2016.</w:t>
      </w:r>
    </w:p>
    <w:p w:rsidR="00E21599" w:rsidRDefault="00D35FC2">
      <w:pPr>
        <w:numPr>
          <w:ilvl w:val="0"/>
          <w:numId w:val="3"/>
        </w:numPr>
        <w:spacing w:after="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"Is Terrorism in Europe at a Historical High?</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World Economic Forum. Retrieved 13 August 2016.</w:t>
      </w:r>
    </w:p>
    <w:p w:rsidR="00E21599" w:rsidRDefault="00D35FC2">
      <w:pPr>
        <w:numPr>
          <w:ilvl w:val="0"/>
          <w:numId w:val="3"/>
        </w:numPr>
        <w:spacing w:after="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Europol statistics, europol.europa.</w:t>
      </w:r>
      <w:r>
        <w:rPr>
          <w:rFonts w:ascii="Times New Roman" w:eastAsia="Times New Roman" w:hAnsi="Times New Roman" w:cs="Times New Roman"/>
          <w:sz w:val="24"/>
          <w:szCs w:val="24"/>
        </w:rPr>
        <w:t>eu, retrieved 15 January2015</w:t>
      </w:r>
    </w:p>
    <w:p w:rsidR="00E21599" w:rsidRDefault="00D35FC2">
      <w:pPr>
        <w:numPr>
          <w:ilvl w:val="0"/>
          <w:numId w:val="3"/>
        </w:numPr>
        <w:spacing w:after="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Union Terrorism Situation and Trend Report 2016, europol.europa.eu, retrieved 13 August 2016</w:t>
      </w:r>
    </w:p>
    <w:p w:rsidR="00E21599" w:rsidRDefault="00D35FC2">
      <w:pPr>
        <w:numPr>
          <w:ilvl w:val="0"/>
          <w:numId w:val="3"/>
        </w:numPr>
        <w:spacing w:after="2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Focus on Islamist terror plots overlooks threat from far right – report, The Guardian, retrieved 13 August 2016</w:t>
      </w:r>
    </w:p>
    <w:p w:rsidR="00E21599" w:rsidRDefault="00D35FC2">
      <w:pPr>
        <w:numPr>
          <w:ilvl w:val="0"/>
          <w:numId w:val="3"/>
        </w:numPr>
        <w:spacing w:after="20" w:line="480"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Eising</w:t>
      </w:r>
      <w:proofErr w:type="spellEnd"/>
      <w:r>
        <w:rPr>
          <w:rFonts w:ascii="Times New Roman" w:eastAsia="Times New Roman" w:hAnsi="Times New Roman" w:cs="Times New Roman"/>
          <w:sz w:val="24"/>
          <w:szCs w:val="24"/>
        </w:rPr>
        <w:t xml:space="preserve">, R. and </w:t>
      </w:r>
      <w:proofErr w:type="spellStart"/>
      <w:r>
        <w:rPr>
          <w:rFonts w:ascii="Times New Roman" w:eastAsia="Times New Roman" w:hAnsi="Times New Roman" w:cs="Times New Roman"/>
          <w:sz w:val="24"/>
          <w:szCs w:val="24"/>
        </w:rPr>
        <w:t>Lehringer</w:t>
      </w:r>
      <w:proofErr w:type="spellEnd"/>
      <w:r>
        <w:rPr>
          <w:rFonts w:ascii="Times New Roman" w:eastAsia="Times New Roman" w:hAnsi="Times New Roman" w:cs="Times New Roman"/>
          <w:sz w:val="24"/>
          <w:szCs w:val="24"/>
        </w:rPr>
        <w:t xml:space="preserve">, S. (2010) ‘Interest groups and the European Union’, in M. </w:t>
      </w:r>
      <w:proofErr w:type="spellStart"/>
      <w:r>
        <w:rPr>
          <w:rFonts w:ascii="Times New Roman" w:eastAsia="Times New Roman" w:hAnsi="Times New Roman" w:cs="Times New Roman"/>
          <w:sz w:val="24"/>
          <w:szCs w:val="24"/>
        </w:rPr>
        <w:t>Cini</w:t>
      </w:r>
      <w:proofErr w:type="spellEnd"/>
      <w:r>
        <w:rPr>
          <w:rFonts w:ascii="Times New Roman" w:eastAsia="Times New Roman" w:hAnsi="Times New Roman" w:cs="Times New Roman"/>
          <w:sz w:val="24"/>
          <w:szCs w:val="24"/>
        </w:rPr>
        <w:t xml:space="preserve"> and N. Pérez-Solórzano </w:t>
      </w:r>
      <w:proofErr w:type="spellStart"/>
      <w:r>
        <w:rPr>
          <w:rFonts w:ascii="Times New Roman" w:eastAsia="Times New Roman" w:hAnsi="Times New Roman" w:cs="Times New Roman"/>
          <w:sz w:val="24"/>
          <w:szCs w:val="24"/>
        </w:rPr>
        <w:t>Borragán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eds</w:t>
      </w:r>
      <w:proofErr w:type="spellEnd"/>
      <w:r>
        <w:rPr>
          <w:rFonts w:ascii="Times New Roman" w:eastAsia="Times New Roman" w:hAnsi="Times New Roman" w:cs="Times New Roman"/>
          <w:sz w:val="24"/>
          <w:szCs w:val="24"/>
        </w:rPr>
        <w:t>) European Union Politics, Oxford University Press, Oxford,</w:t>
      </w:r>
    </w:p>
    <w:p w:rsidR="00E21599" w:rsidRDefault="00D35FC2">
      <w:pPr>
        <w:numPr>
          <w:ilvl w:val="0"/>
          <w:numId w:val="3"/>
        </w:numPr>
        <w:spacing w:after="20" w:line="480"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Weale</w:t>
      </w:r>
      <w:proofErr w:type="spellEnd"/>
      <w:r>
        <w:rPr>
          <w:rFonts w:ascii="Times New Roman" w:eastAsia="Times New Roman" w:hAnsi="Times New Roman" w:cs="Times New Roman"/>
          <w:sz w:val="24"/>
          <w:szCs w:val="24"/>
        </w:rPr>
        <w:t>, A. (2005) ‘Environmental rules and rule-making in the European U</w:t>
      </w:r>
      <w:r>
        <w:rPr>
          <w:rFonts w:ascii="Times New Roman" w:eastAsia="Times New Roman" w:hAnsi="Times New Roman" w:cs="Times New Roman"/>
          <w:sz w:val="24"/>
          <w:szCs w:val="24"/>
        </w:rPr>
        <w:t>nion’, in A. Jordan (</w:t>
      </w:r>
      <w:proofErr w:type="spellStart"/>
      <w:r>
        <w:rPr>
          <w:rFonts w:ascii="Times New Roman" w:eastAsia="Times New Roman" w:hAnsi="Times New Roman" w:cs="Times New Roman"/>
          <w:sz w:val="24"/>
          <w:szCs w:val="24"/>
        </w:rPr>
        <w:t>ed</w:t>
      </w:r>
      <w:proofErr w:type="spellEnd"/>
      <w:r>
        <w:rPr>
          <w:rFonts w:ascii="Times New Roman" w:eastAsia="Times New Roman" w:hAnsi="Times New Roman" w:cs="Times New Roman"/>
          <w:sz w:val="24"/>
          <w:szCs w:val="24"/>
        </w:rPr>
        <w:t xml:space="preserve">) Environmental Policy in the European Union, 2nd edition, </w:t>
      </w:r>
      <w:proofErr w:type="spellStart"/>
      <w:r>
        <w:rPr>
          <w:rFonts w:ascii="Times New Roman" w:eastAsia="Times New Roman" w:hAnsi="Times New Roman" w:cs="Times New Roman"/>
          <w:sz w:val="24"/>
          <w:szCs w:val="24"/>
        </w:rPr>
        <w:t>Earthscan</w:t>
      </w:r>
      <w:proofErr w:type="spellEnd"/>
      <w:r>
        <w:rPr>
          <w:rFonts w:ascii="Times New Roman" w:eastAsia="Times New Roman" w:hAnsi="Times New Roman" w:cs="Times New Roman"/>
          <w:sz w:val="24"/>
          <w:szCs w:val="24"/>
        </w:rPr>
        <w:t xml:space="preserve">, London, </w:t>
      </w:r>
    </w:p>
    <w:p w:rsidR="00E21599" w:rsidRDefault="00D35FC2">
      <w:pPr>
        <w:numPr>
          <w:ilvl w:val="0"/>
          <w:numId w:val="3"/>
        </w:numPr>
        <w:spacing w:after="20" w:line="480"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Princen</w:t>
      </w:r>
      <w:proofErr w:type="spellEnd"/>
      <w:r>
        <w:rPr>
          <w:rFonts w:ascii="Times New Roman" w:eastAsia="Times New Roman" w:hAnsi="Times New Roman" w:cs="Times New Roman"/>
          <w:sz w:val="24"/>
          <w:szCs w:val="24"/>
        </w:rPr>
        <w:t xml:space="preserve">, S. (2012) Agenda Setting. In: Jordan, A.J. and C. </w:t>
      </w:r>
      <w:proofErr w:type="spellStart"/>
      <w:r>
        <w:rPr>
          <w:rFonts w:ascii="Times New Roman" w:eastAsia="Times New Roman" w:hAnsi="Times New Roman" w:cs="Times New Roman"/>
          <w:sz w:val="24"/>
          <w:szCs w:val="24"/>
        </w:rPr>
        <w:t>Adelle</w:t>
      </w:r>
      <w:proofErr w:type="spellEnd"/>
      <w:r>
        <w:rPr>
          <w:rFonts w:ascii="Times New Roman" w:eastAsia="Times New Roman" w:hAnsi="Times New Roman" w:cs="Times New Roman"/>
          <w:sz w:val="24"/>
          <w:szCs w:val="24"/>
        </w:rPr>
        <w:t xml:space="preserve"> (ed.) Environmental Policy in the European Union: Contexts, Actors and Policy Dynamics (</w:t>
      </w:r>
      <w:r>
        <w:rPr>
          <w:rFonts w:ascii="Times New Roman" w:eastAsia="Times New Roman" w:hAnsi="Times New Roman" w:cs="Times New Roman"/>
          <w:sz w:val="24"/>
          <w:szCs w:val="24"/>
        </w:rPr>
        <w:t xml:space="preserve">3e). </w:t>
      </w:r>
      <w:proofErr w:type="spellStart"/>
      <w:r>
        <w:rPr>
          <w:rFonts w:ascii="Times New Roman" w:eastAsia="Times New Roman" w:hAnsi="Times New Roman" w:cs="Times New Roman"/>
          <w:sz w:val="24"/>
          <w:szCs w:val="24"/>
        </w:rPr>
        <w:t>Earthscan</w:t>
      </w:r>
      <w:proofErr w:type="spellEnd"/>
      <w:r>
        <w:rPr>
          <w:rFonts w:ascii="Times New Roman" w:eastAsia="Times New Roman" w:hAnsi="Times New Roman" w:cs="Times New Roman"/>
          <w:sz w:val="24"/>
          <w:szCs w:val="24"/>
        </w:rPr>
        <w:t>: London and Sterling, VA.</w:t>
      </w:r>
    </w:p>
    <w:sectPr w:rsidR="00E2159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ntata One">
    <w:charset w:val="00"/>
    <w:family w:val="auto"/>
    <w:pitch w:val="default"/>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416F"/>
    <w:multiLevelType w:val="multilevel"/>
    <w:tmpl w:val="1A00D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C407E0"/>
    <w:multiLevelType w:val="multilevel"/>
    <w:tmpl w:val="9C6A29AC"/>
    <w:lvl w:ilvl="0">
      <w:start w:val="1"/>
      <w:numFmt w:val="bullet"/>
      <w:lvlText w:val="●"/>
      <w:lvlJc w:val="left"/>
      <w:pPr>
        <w:ind w:left="720" w:hanging="360"/>
      </w:pPr>
      <w:rPr>
        <w:rFonts w:ascii="Georgia" w:eastAsia="Georgia" w:hAnsi="Georgia" w:cs="Georgia"/>
        <w:color w:val="404040"/>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056980"/>
    <w:multiLevelType w:val="multilevel"/>
    <w:tmpl w:val="44223352"/>
    <w:lvl w:ilvl="0">
      <w:start w:val="1"/>
      <w:numFmt w:val="bullet"/>
      <w:lvlText w:val="●"/>
      <w:lvlJc w:val="left"/>
      <w:pPr>
        <w:ind w:left="720" w:hanging="360"/>
      </w:pPr>
      <w:rPr>
        <w:rFonts w:ascii="Arial" w:eastAsia="Arial" w:hAnsi="Arial" w:cs="Arial"/>
        <w:color w:val="3F4A5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FC79DB"/>
    <w:multiLevelType w:val="multilevel"/>
    <w:tmpl w:val="0F5C97C4"/>
    <w:lvl w:ilvl="0">
      <w:start w:val="1"/>
      <w:numFmt w:val="bullet"/>
      <w:lvlText w:val="●"/>
      <w:lvlJc w:val="left"/>
      <w:pPr>
        <w:ind w:left="720" w:hanging="360"/>
      </w:pPr>
      <w:rPr>
        <w:rFonts w:ascii="Georgia" w:eastAsia="Georgia" w:hAnsi="Georgia" w:cs="Georgia"/>
        <w:color w:val="404040"/>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E33881"/>
    <w:multiLevelType w:val="multilevel"/>
    <w:tmpl w:val="C8C6CD06"/>
    <w:lvl w:ilvl="0">
      <w:start w:val="1"/>
      <w:numFmt w:val="bullet"/>
      <w:lvlText w:val="●"/>
      <w:lvlJc w:val="left"/>
      <w:pPr>
        <w:ind w:left="720" w:hanging="360"/>
      </w:pPr>
      <w:rPr>
        <w:rFonts w:ascii="Georgia" w:eastAsia="Georgia" w:hAnsi="Georgia" w:cs="Georgia"/>
        <w:color w:val="404040"/>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C411EE"/>
    <w:multiLevelType w:val="multilevel"/>
    <w:tmpl w:val="30082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4"/>
  </w:compat>
  <w:rsids>
    <w:rsidRoot w:val="00E21599"/>
    <w:rsid w:val="00D35FC2"/>
    <w:rsid w:val="00E21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6367"/>
  <w15:docId w15:val="{F61C94F8-FB44-40B0-8EAA-8786074BF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uropa.eu/european-union/about-eu/institutions-bodies/council-eu_en" TargetMode="External"/><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consilium.europa.eu/en/council-eu/voting-system/qualified-majority/"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europa.eu/european-union/about-eu/institutions-bodies/court-justice_e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2222</Words>
  <Characters>12668</Characters>
  <Application>Microsoft Office Word</Application>
  <DocSecurity>0</DocSecurity>
  <Lines>105</Lines>
  <Paragraphs>29</Paragraphs>
  <ScaleCrop>false</ScaleCrop>
  <Company>CCSD</Company>
  <LinksUpToDate>false</LinksUpToDate>
  <CharactersWithSpaces>14861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Rankens, Rebecka M</cp:lastModifiedBy>
  <cp:revision>2</cp:revision>
  <dcterms:created xsi:type="dcterms:W3CDTF">2017-10-30T00:51:00Z</dcterms:created>
  <dcterms:modified xsi:type="dcterms:W3CDTF">2017-10-30T00:54:00Z</dcterms:modified>
</cp:coreProperties>
</file>